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届毕业生毕业论文(设计)</w:t>
      </w:r>
    </w:p>
    <w:p>
      <w:pPr>
        <w:spacing w:line="52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查重检测工作的通知</w:t>
      </w:r>
    </w:p>
    <w:p>
      <w:pPr>
        <w:spacing w:line="52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各学部:</w:t>
      </w:r>
    </w:p>
    <w:p>
      <w:pPr>
        <w:spacing w:line="520" w:lineRule="exact"/>
        <w:ind w:firstLine="600" w:firstLineChars="200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为推进良好学术风气，杜绝抄袭等学术不端行为，保证我</w:t>
      </w:r>
      <w:r>
        <w:rPr>
          <w:rFonts w:hint="eastAsia" w:ascii="宋体" w:hAnsi="宋体"/>
          <w:sz w:val="30"/>
          <w:szCs w:val="30"/>
          <w:lang w:val="en-US" w:eastAsia="zh-CN"/>
        </w:rPr>
        <w:t>院</w:t>
      </w:r>
      <w:r>
        <w:rPr>
          <w:rFonts w:hint="eastAsia" w:ascii="宋体" w:hAnsi="宋体"/>
          <w:sz w:val="30"/>
          <w:szCs w:val="30"/>
        </w:rPr>
        <w:t>毕业论文(设计)质量和学位</w:t>
      </w:r>
      <w:r>
        <w:rPr>
          <w:rFonts w:hint="eastAsia" w:ascii="宋体" w:hAnsi="宋体"/>
          <w:sz w:val="30"/>
          <w:szCs w:val="30"/>
          <w:lang w:val="en-US" w:eastAsia="zh-CN"/>
        </w:rPr>
        <w:t>授予</w:t>
      </w:r>
      <w:r>
        <w:rPr>
          <w:rFonts w:hint="eastAsia" w:ascii="宋体" w:hAnsi="宋体"/>
          <w:sz w:val="30"/>
          <w:szCs w:val="30"/>
        </w:rPr>
        <w:t>质量，根据《学位论文作假行为处理办法》(教育部令第34号)文件精神，我</w:t>
      </w:r>
      <w:r>
        <w:rPr>
          <w:rFonts w:hint="eastAsia" w:ascii="宋体" w:hAnsi="宋体"/>
          <w:sz w:val="30"/>
          <w:szCs w:val="30"/>
          <w:lang w:val="en-US" w:eastAsia="zh-CN"/>
        </w:rPr>
        <w:t>院</w:t>
      </w:r>
      <w:r>
        <w:rPr>
          <w:rFonts w:hint="eastAsia" w:ascii="宋体" w:hAnsi="宋体"/>
          <w:sz w:val="30"/>
          <w:szCs w:val="30"/>
        </w:rPr>
        <w:t>将对202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届</w:t>
      </w:r>
      <w:r>
        <w:rPr>
          <w:rFonts w:hint="eastAsia" w:ascii="宋体" w:hAnsi="宋体"/>
          <w:sz w:val="30"/>
          <w:szCs w:val="30"/>
          <w:lang w:val="en-US" w:eastAsia="zh-CN"/>
        </w:rPr>
        <w:t>毕业生</w:t>
      </w:r>
      <w:r>
        <w:rPr>
          <w:rFonts w:hint="eastAsia" w:ascii="宋体" w:hAnsi="宋体"/>
          <w:sz w:val="30"/>
          <w:szCs w:val="30"/>
        </w:rPr>
        <w:t>毕业论文(设计)实行查重检测。现就相关要求通知如下</w:t>
      </w:r>
      <w:r>
        <w:rPr>
          <w:rFonts w:hint="eastAsia" w:ascii="宋体" w:hAnsi="宋体"/>
          <w:sz w:val="30"/>
          <w:szCs w:val="30"/>
          <w:lang w:eastAsia="zh-CN"/>
        </w:rPr>
        <w:t>。</w:t>
      </w:r>
    </w:p>
    <w:p>
      <w:pPr>
        <w:spacing w:line="520" w:lineRule="exact"/>
        <w:ind w:firstLine="602" w:firstLineChars="2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一、检测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平台</w:t>
      </w:r>
    </w:p>
    <w:p>
      <w:pPr>
        <w:spacing w:line="520" w:lineRule="exact"/>
        <w:ind w:firstLine="600" w:firstLineChars="200"/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sz w:val="30"/>
          <w:szCs w:val="30"/>
        </w:rPr>
        <w:t>维普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val="en-US" w:eastAsia="zh-CN"/>
        </w:rPr>
        <w:t>管理系统</w:t>
      </w:r>
      <w:r>
        <w:rPr>
          <w:rFonts w:hint="eastAsia" w:ascii="宋体" w:hAnsi="宋体"/>
          <w:sz w:val="30"/>
          <w:szCs w:val="30"/>
        </w:rPr>
        <w:t>https://vgms.fanyu.com/</w:t>
      </w:r>
      <w:r>
        <w:rPr>
          <w:rFonts w:hint="eastAsia" w:ascii="宋体" w:hAnsi="宋体"/>
          <w:sz w:val="30"/>
          <w:szCs w:val="30"/>
          <w:lang w:eastAsia="zh-CN"/>
        </w:rPr>
        <w:t>。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论文上传检测操作</w:t>
      </w:r>
      <w:r>
        <w:rPr>
          <w:rFonts w:hint="eastAsia" w:ascii="宋体" w:hAnsi="宋体"/>
          <w:sz w:val="30"/>
          <w:szCs w:val="30"/>
          <w:lang w:val="en-US" w:eastAsia="zh-CN"/>
        </w:rPr>
        <w:t>流程</w:t>
      </w:r>
      <w:r>
        <w:rPr>
          <w:rFonts w:hint="eastAsia" w:ascii="宋体" w:hAnsi="宋体"/>
          <w:sz w:val="30"/>
          <w:szCs w:val="30"/>
          <w:highlight w:val="none"/>
        </w:rPr>
        <w:t>见附件1</w:t>
      </w:r>
      <w:r>
        <w:rPr>
          <w:rFonts w:hint="eastAsia" w:ascii="宋体" w:hAnsi="宋体"/>
          <w:sz w:val="30"/>
          <w:szCs w:val="30"/>
        </w:rPr>
        <w:t>。</w:t>
      </w:r>
    </w:p>
    <w:p>
      <w:pPr>
        <w:spacing w:line="520" w:lineRule="exact"/>
        <w:ind w:firstLine="602" w:firstLineChars="200"/>
        <w:rPr>
          <w:rFonts w:hint="eastAsia" w:ascii="宋体" w:hAnsi="宋体" w:eastAsia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二、检测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范围</w:t>
      </w:r>
    </w:p>
    <w:p>
      <w:pPr>
        <w:spacing w:line="520" w:lineRule="exact"/>
        <w:ind w:firstLine="600" w:firstLineChars="200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202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届</w:t>
      </w:r>
      <w:r>
        <w:rPr>
          <w:rFonts w:hint="eastAsia" w:ascii="宋体" w:hAnsi="宋体"/>
          <w:sz w:val="30"/>
          <w:szCs w:val="30"/>
          <w:lang w:val="en-US" w:eastAsia="zh-CN"/>
        </w:rPr>
        <w:t>毕业生</w:t>
      </w:r>
      <w:r>
        <w:rPr>
          <w:rFonts w:hint="eastAsia" w:ascii="宋体" w:hAnsi="宋体"/>
          <w:sz w:val="30"/>
          <w:szCs w:val="30"/>
        </w:rPr>
        <w:t>毕业论文</w:t>
      </w:r>
      <w:r>
        <w:rPr>
          <w:rFonts w:hint="eastAsia" w:ascii="宋体" w:hAnsi="宋体"/>
          <w:sz w:val="30"/>
          <w:szCs w:val="30"/>
          <w:lang w:eastAsia="zh-CN"/>
        </w:rPr>
        <w:t>、</w:t>
      </w:r>
      <w:r>
        <w:rPr>
          <w:rFonts w:hint="eastAsia" w:ascii="宋体" w:hAnsi="宋体"/>
          <w:sz w:val="30"/>
          <w:szCs w:val="30"/>
        </w:rPr>
        <w:t>毕业设计文本说明</w:t>
      </w:r>
      <w:r>
        <w:rPr>
          <w:rFonts w:hint="eastAsia" w:ascii="宋体" w:hAnsi="宋体"/>
          <w:sz w:val="30"/>
          <w:szCs w:val="30"/>
          <w:lang w:eastAsia="zh-CN"/>
        </w:rPr>
        <w:t>（</w:t>
      </w:r>
      <w:r>
        <w:rPr>
          <w:rFonts w:hint="eastAsia" w:ascii="宋体" w:hAnsi="宋体"/>
          <w:sz w:val="30"/>
          <w:szCs w:val="30"/>
          <w:lang w:val="en-US" w:eastAsia="zh-CN"/>
        </w:rPr>
        <w:t>作品阐述）</w:t>
      </w:r>
      <w:r>
        <w:rPr>
          <w:rFonts w:hint="eastAsia" w:ascii="宋体" w:hAnsi="宋体"/>
          <w:sz w:val="30"/>
          <w:szCs w:val="30"/>
          <w:lang w:eastAsia="zh-CN"/>
        </w:rPr>
        <w:t>、</w:t>
      </w:r>
      <w:r>
        <w:rPr>
          <w:rFonts w:hint="eastAsia" w:ascii="宋体" w:hAnsi="宋体"/>
          <w:sz w:val="30"/>
          <w:szCs w:val="30"/>
        </w:rPr>
        <w:t>因各种原因延期至202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年毕业</w:t>
      </w:r>
      <w:r>
        <w:rPr>
          <w:rFonts w:hint="eastAsia" w:ascii="宋体" w:hAnsi="宋体"/>
          <w:sz w:val="30"/>
          <w:szCs w:val="30"/>
          <w:lang w:val="en-US" w:eastAsia="zh-CN"/>
        </w:rPr>
        <w:t>学生</w:t>
      </w:r>
      <w:r>
        <w:rPr>
          <w:rFonts w:hint="eastAsia" w:ascii="宋体" w:hAnsi="宋体"/>
          <w:sz w:val="30"/>
          <w:szCs w:val="30"/>
        </w:rPr>
        <w:t>的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论文。</w:t>
      </w:r>
    </w:p>
    <w:p>
      <w:pPr>
        <w:spacing w:line="520" w:lineRule="exact"/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三、</w:t>
      </w:r>
      <w:r>
        <w:rPr>
          <w:rFonts w:hint="eastAsia" w:ascii="宋体" w:hAnsi="宋体"/>
          <w:b/>
          <w:sz w:val="30"/>
          <w:szCs w:val="30"/>
        </w:rPr>
        <w:t>检测流程</w:t>
      </w:r>
    </w:p>
    <w:p>
      <w:pPr>
        <w:spacing w:line="520" w:lineRule="exact"/>
        <w:ind w:firstLine="560" w:firstLineChars="200"/>
        <w:rPr>
          <w:rFonts w:hint="eastAsia" w:ascii="宋体" w:hAnsi="宋体"/>
          <w:sz w:val="30"/>
          <w:szCs w:val="30"/>
          <w:lang w:eastAsia="zh-CN"/>
        </w:rPr>
      </w:pP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/>
          <w:sz w:val="30"/>
          <w:szCs w:val="30"/>
          <w:lang w:val="en-US" w:eastAsia="zh-CN"/>
        </w:rPr>
        <w:t>定稿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检测：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在答辩前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对</w:t>
      </w:r>
      <w:r>
        <w:rPr>
          <w:rFonts w:hint="eastAsia" w:ascii="宋体" w:hAnsi="宋体"/>
          <w:sz w:val="30"/>
          <w:szCs w:val="30"/>
        </w:rPr>
        <w:t>经指导教师确认</w:t>
      </w:r>
      <w:r>
        <w:rPr>
          <w:rFonts w:hint="eastAsia" w:ascii="宋体" w:hAnsi="宋体"/>
          <w:sz w:val="30"/>
          <w:szCs w:val="30"/>
          <w:lang w:val="en-US" w:eastAsia="zh-CN"/>
        </w:rPr>
        <w:t>的定稿毕业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eastAsia="zh-CN"/>
        </w:rPr>
        <w:t>（</w:t>
      </w:r>
      <w:r>
        <w:rPr>
          <w:rFonts w:hint="eastAsia" w:ascii="宋体" w:hAnsi="宋体"/>
          <w:sz w:val="30"/>
          <w:szCs w:val="30"/>
          <w:lang w:val="en-US" w:eastAsia="zh-CN"/>
        </w:rPr>
        <w:t>设计）进行检测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检测合格后，方可进入答辩环节</w:t>
      </w:r>
      <w:r>
        <w:rPr>
          <w:rFonts w:hint="eastAsia" w:ascii="宋体" w:hAnsi="宋体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2.最终稿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检测：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在答辩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后对修改后的</w:t>
      </w:r>
      <w:r>
        <w:rPr>
          <w:rFonts w:hint="eastAsia" w:ascii="宋体" w:hAnsi="宋体"/>
          <w:sz w:val="30"/>
          <w:szCs w:val="30"/>
          <w:lang w:val="en-US" w:eastAsia="zh-CN"/>
        </w:rPr>
        <w:t>最终稿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val="en-US" w:eastAsia="zh-CN"/>
        </w:rPr>
        <w:t>进行检测。</w:t>
      </w:r>
    </w:p>
    <w:p>
      <w:pPr>
        <w:spacing w:line="520" w:lineRule="exact"/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四、</w:t>
      </w:r>
      <w:r>
        <w:rPr>
          <w:rFonts w:hint="eastAsia" w:ascii="宋体" w:hAnsi="宋体"/>
          <w:b/>
          <w:sz w:val="30"/>
          <w:szCs w:val="30"/>
        </w:rPr>
        <w:t>时间要求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各学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部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依据本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学部各专业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实际情况，合理安排检测时间，注意为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后续再检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预留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充足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时间。</w:t>
      </w:r>
    </w:p>
    <w:p>
      <w:pPr>
        <w:numPr>
          <w:ilvl w:val="0"/>
          <w:numId w:val="0"/>
        </w:numPr>
        <w:spacing w:line="520" w:lineRule="exact"/>
        <w:ind w:firstLine="602" w:firstLineChars="200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五、论文文档提交要求</w:t>
      </w:r>
    </w:p>
    <w:p>
      <w:pPr>
        <w:spacing w:line="52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1.答辩前，学生严格</w:t>
      </w:r>
      <w:r>
        <w:rPr>
          <w:rFonts w:hint="eastAsia" w:ascii="宋体" w:hAnsi="宋体"/>
          <w:sz w:val="30"/>
          <w:szCs w:val="30"/>
        </w:rPr>
        <w:t>按照</w:t>
      </w:r>
      <w:r>
        <w:rPr>
          <w:rFonts w:hint="eastAsia" w:ascii="宋体" w:hAnsi="宋体"/>
          <w:sz w:val="30"/>
          <w:szCs w:val="30"/>
          <w:highlight w:val="none"/>
        </w:rPr>
        <w:t>附件</w:t>
      </w:r>
      <w:r>
        <w:rPr>
          <w:rFonts w:hint="eastAsia" w:ascii="宋体" w:hAnsi="宋体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/>
          <w:sz w:val="30"/>
          <w:szCs w:val="30"/>
        </w:rPr>
        <w:t>要求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  <w:lang w:val="en-US" w:eastAsia="zh-CN"/>
        </w:rPr>
        <w:t>将</w:t>
      </w:r>
      <w:r>
        <w:rPr>
          <w:rFonts w:hint="eastAsia" w:ascii="宋体" w:hAnsi="宋体"/>
          <w:sz w:val="30"/>
          <w:szCs w:val="30"/>
        </w:rPr>
        <w:t>经指导教师确认定稿后</w:t>
      </w:r>
      <w:r>
        <w:rPr>
          <w:rFonts w:hint="eastAsia" w:ascii="宋体" w:hAnsi="宋体"/>
          <w:sz w:val="30"/>
          <w:szCs w:val="30"/>
          <w:lang w:val="en-US" w:eastAsia="zh-CN"/>
        </w:rPr>
        <w:t>的毕业</w:t>
      </w:r>
      <w:r>
        <w:rPr>
          <w:rFonts w:hint="eastAsia" w:ascii="宋体" w:hAnsi="宋体"/>
          <w:sz w:val="30"/>
          <w:szCs w:val="30"/>
        </w:rPr>
        <w:t>论文提交</w:t>
      </w:r>
      <w:r>
        <w:rPr>
          <w:rFonts w:hint="eastAsia" w:ascii="宋体" w:hAnsi="宋体"/>
          <w:sz w:val="30"/>
          <w:szCs w:val="30"/>
          <w:lang w:val="en-US" w:eastAsia="zh-CN"/>
        </w:rPr>
        <w:t>至</w:t>
      </w:r>
      <w:r>
        <w:rPr>
          <w:rFonts w:hint="eastAsia" w:ascii="宋体" w:hAnsi="宋体"/>
          <w:sz w:val="30"/>
          <w:szCs w:val="30"/>
        </w:rPr>
        <w:t>维普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val="en-US" w:eastAsia="zh-CN"/>
        </w:rPr>
        <w:t>管理系统</w:t>
      </w:r>
      <w:r>
        <w:rPr>
          <w:rFonts w:hint="eastAsia" w:ascii="宋体" w:hAnsi="宋体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2.答辩后，学生严格</w:t>
      </w:r>
      <w:r>
        <w:rPr>
          <w:rFonts w:hint="eastAsia" w:ascii="宋体" w:hAnsi="宋体"/>
          <w:sz w:val="30"/>
          <w:szCs w:val="30"/>
        </w:rPr>
        <w:t>按照</w:t>
      </w:r>
      <w:r>
        <w:rPr>
          <w:rFonts w:hint="eastAsia" w:ascii="宋体" w:hAnsi="宋体"/>
          <w:sz w:val="30"/>
          <w:szCs w:val="30"/>
          <w:highlight w:val="none"/>
        </w:rPr>
        <w:t>附件</w:t>
      </w:r>
      <w:r>
        <w:rPr>
          <w:rFonts w:hint="eastAsia" w:ascii="宋体" w:hAnsi="宋体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/>
          <w:sz w:val="30"/>
          <w:szCs w:val="30"/>
        </w:rPr>
        <w:t>要求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  <w:lang w:val="en-US" w:eastAsia="zh-CN"/>
        </w:rPr>
        <w:t>将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答辩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后修改完成的</w:t>
      </w:r>
      <w:r>
        <w:rPr>
          <w:rFonts w:hint="eastAsia" w:ascii="宋体" w:hAnsi="宋体"/>
          <w:sz w:val="30"/>
          <w:szCs w:val="30"/>
          <w:lang w:val="en-US" w:eastAsia="zh-CN"/>
        </w:rPr>
        <w:t>最终稿毕业</w:t>
      </w:r>
      <w:r>
        <w:rPr>
          <w:rFonts w:hint="eastAsia" w:ascii="宋体" w:hAnsi="宋体"/>
          <w:sz w:val="30"/>
          <w:szCs w:val="30"/>
        </w:rPr>
        <w:t>论文提交</w:t>
      </w:r>
      <w:r>
        <w:rPr>
          <w:rFonts w:hint="eastAsia" w:ascii="宋体" w:hAnsi="宋体"/>
          <w:sz w:val="30"/>
          <w:szCs w:val="30"/>
          <w:lang w:val="en-US" w:eastAsia="zh-CN"/>
        </w:rPr>
        <w:t>至</w:t>
      </w:r>
      <w:r>
        <w:rPr>
          <w:rFonts w:hint="eastAsia" w:ascii="宋体" w:hAnsi="宋体"/>
          <w:sz w:val="30"/>
          <w:szCs w:val="30"/>
        </w:rPr>
        <w:t>维普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val="en-US" w:eastAsia="zh-CN"/>
        </w:rPr>
        <w:t>管理系统。</w:t>
      </w:r>
    </w:p>
    <w:p>
      <w:pPr>
        <w:spacing w:line="52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论文</w:t>
      </w:r>
      <w:r>
        <w:rPr>
          <w:rFonts w:hint="eastAsia" w:ascii="宋体" w:hAnsi="宋体"/>
          <w:sz w:val="30"/>
          <w:szCs w:val="30"/>
          <w:lang w:val="en-US" w:eastAsia="zh-CN"/>
        </w:rPr>
        <w:t>完成、</w:t>
      </w:r>
      <w:r>
        <w:rPr>
          <w:rFonts w:hint="eastAsia" w:ascii="宋体" w:hAnsi="宋体"/>
          <w:sz w:val="30"/>
          <w:szCs w:val="30"/>
        </w:rPr>
        <w:t>提交前，学生可自愿进入维普论文检测系统的个人专用自检通道</w:t>
      </w:r>
      <w:r>
        <w:rPr>
          <w:rFonts w:ascii="宋体" w:hAnsi="宋体" w:cs="宋体"/>
          <w:color w:val="000000" w:themeColor="text1"/>
          <w:kern w:val="0"/>
          <w:sz w:val="24"/>
          <w:u w:val="single"/>
          <w:lang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:u w:val="single"/>
          <w:lang w:bidi="ar-SA"/>
          <w14:textFill>
            <w14:solidFill>
              <w14:schemeClr w14:val="tx1"/>
            </w14:solidFill>
          </w14:textFill>
        </w:rPr>
        <w:instrText xml:space="preserve"> HYPERLINK "http://vpcs.cqvip.com/personal/hebtuh" </w:instrText>
      </w:r>
      <w:r>
        <w:rPr>
          <w:rFonts w:ascii="宋体" w:hAnsi="宋体" w:cs="宋体"/>
          <w:color w:val="000000" w:themeColor="text1"/>
          <w:kern w:val="0"/>
          <w:sz w:val="24"/>
          <w:u w:val="single"/>
          <w:lang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:lang w:bidi="ar-SA"/>
          <w14:textFill>
            <w14:solidFill>
              <w14:schemeClr w14:val="tx1"/>
            </w14:solidFill>
          </w14:textFill>
        </w:rPr>
        <w:t>http://vpcs.cqvip.com/personal/hebtuh</w:t>
      </w:r>
      <w:r>
        <w:rPr>
          <w:rFonts w:ascii="宋体" w:hAnsi="宋体" w:cs="宋体"/>
          <w:color w:val="000000" w:themeColor="text1"/>
          <w:kern w:val="0"/>
          <w:sz w:val="24"/>
          <w:u w:val="single"/>
          <w:lang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sz w:val="30"/>
          <w:szCs w:val="30"/>
        </w:rPr>
        <w:t>进行检测。</w:t>
      </w:r>
    </w:p>
    <w:p>
      <w:pPr>
        <w:spacing w:line="520" w:lineRule="exact"/>
        <w:ind w:firstLine="482" w:firstLineChars="200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24"/>
          <w:lang w:bidi="ar-SA"/>
        </w:rPr>
        <w:t>（注：此为河北省内各高校论文检测开设的通道，学生自检应以此为准）</w:t>
      </w:r>
    </w:p>
    <w:p>
      <w:pPr>
        <w:spacing w:line="520" w:lineRule="exact"/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b/>
          <w:sz w:val="30"/>
          <w:szCs w:val="30"/>
        </w:rPr>
        <w:t>、注意事项</w:t>
      </w:r>
    </w:p>
    <w:p>
      <w:pPr>
        <w:spacing w:line="52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1.</w:t>
      </w:r>
      <w:r>
        <w:rPr>
          <w:rFonts w:hint="eastAsia" w:ascii="宋体" w:hAnsi="宋体"/>
          <w:sz w:val="30"/>
          <w:szCs w:val="30"/>
        </w:rPr>
        <w:t>各学部要严格、认真做好论文工作的各个环节，特别是要进一步加强学术规范与学术诚信教育，广泛宣传学位论文作假、买卖、代写行为的危害和案例，坚决抵制学位论文抄袭作假、买卖、代写行为。</w:t>
      </w:r>
    </w:p>
    <w:p>
      <w:pPr>
        <w:spacing w:line="52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2.</w:t>
      </w:r>
      <w:r>
        <w:rPr>
          <w:rFonts w:hint="eastAsia" w:ascii="宋体" w:hAnsi="宋体"/>
          <w:sz w:val="30"/>
          <w:szCs w:val="30"/>
        </w:rPr>
        <w:t>根据《本科毕业论文（设计）抽检办法（试行）》（教督〔2020〕5号）通知要求，重点对选题意义、写作安排、逻辑构建、专业能力以及学术规范等进行考察。请各学部、指导教师严格高度</w:t>
      </w:r>
      <w:r>
        <w:rPr>
          <w:rFonts w:ascii="宋体" w:hAnsi="宋体"/>
          <w:sz w:val="30"/>
          <w:szCs w:val="30"/>
        </w:rPr>
        <w:t>重视毕业论文工作</w:t>
      </w:r>
      <w:r>
        <w:rPr>
          <w:rFonts w:hint="eastAsia" w:ascii="宋体" w:hAnsi="宋体"/>
          <w:sz w:val="30"/>
          <w:szCs w:val="30"/>
        </w:rPr>
        <w:t>，严格</w:t>
      </w:r>
      <w:r>
        <w:rPr>
          <w:rFonts w:ascii="宋体" w:hAnsi="宋体"/>
          <w:sz w:val="30"/>
          <w:szCs w:val="30"/>
        </w:rPr>
        <w:t>要求学生，</w:t>
      </w:r>
      <w:r>
        <w:rPr>
          <w:rFonts w:hint="eastAsia" w:ascii="宋体" w:hAnsi="宋体"/>
          <w:sz w:val="30"/>
          <w:szCs w:val="30"/>
        </w:rPr>
        <w:t>在遵守学术规范的</w:t>
      </w:r>
      <w:r>
        <w:rPr>
          <w:rFonts w:ascii="宋体" w:hAnsi="宋体"/>
          <w:sz w:val="30"/>
          <w:szCs w:val="30"/>
        </w:rPr>
        <w:t>同时</w:t>
      </w:r>
      <w:r>
        <w:rPr>
          <w:rFonts w:hint="eastAsia" w:ascii="宋体" w:hAnsi="宋体"/>
          <w:sz w:val="30"/>
          <w:szCs w:val="30"/>
        </w:rPr>
        <w:t>，确保</w:t>
      </w:r>
      <w:r>
        <w:rPr>
          <w:rFonts w:hint="eastAsia" w:ascii="宋体" w:hAnsi="宋体"/>
          <w:sz w:val="30"/>
          <w:szCs w:val="30"/>
          <w:lang w:val="en-US" w:eastAsia="zh-CN"/>
        </w:rPr>
        <w:t>毕业</w:t>
      </w:r>
      <w:r>
        <w:rPr>
          <w:rFonts w:hint="eastAsia" w:ascii="宋体" w:hAnsi="宋体"/>
          <w:sz w:val="30"/>
          <w:szCs w:val="30"/>
        </w:rPr>
        <w:t>论文质量。</w:t>
      </w:r>
    </w:p>
    <w:p>
      <w:pPr>
        <w:spacing w:line="520" w:lineRule="exact"/>
        <w:ind w:firstLine="602" w:firstLineChars="200"/>
        <w:rPr>
          <w:rFonts w:hint="eastAsia" w:ascii="宋体" w:hAnsi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七、毕业论文上报</w:t>
      </w:r>
    </w:p>
    <w:p>
      <w:pPr>
        <w:spacing w:line="520" w:lineRule="exact"/>
        <w:ind w:firstLine="600" w:firstLineChars="200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1.省教育督导委员会论文管理平台上传</w:t>
      </w:r>
    </w:p>
    <w:p>
      <w:pPr>
        <w:spacing w:line="520" w:lineRule="exact"/>
        <w:ind w:firstLine="600" w:firstLineChars="200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教育厅教育督导委员会将通过河北省学士学位论文管理平台(https://pems-hb.fanyu.com/)进行论文检测，检测数据留存教育督导委员会备案。学部需按附件3要求完成2023届毕业生论文相关信息统计并上报教务处，上传论文时间根据教育督导委员会要求另行通知，上传文档格式与查重检测系统上传格式相同。</w:t>
      </w:r>
      <w:r>
        <w:rPr>
          <w:rFonts w:hint="eastAsia" w:ascii="宋体" w:hAnsi="宋体"/>
          <w:sz w:val="30"/>
          <w:szCs w:val="30"/>
          <w:lang w:val="en-US" w:eastAsia="zh-CN"/>
        </w:rPr>
        <w:br w:type="textWrapping"/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2.教育部全国本科毕业论文抽检信息平台上传</w:t>
      </w:r>
    </w:p>
    <w:p>
      <w:pPr>
        <w:spacing w:line="520" w:lineRule="exact"/>
        <w:ind w:firstLine="600" w:firstLineChars="200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教育部学位与研究生教育发</w:t>
      </w:r>
      <w:r>
        <w:rPr>
          <w:rFonts w:hint="default" w:ascii="宋体" w:hAnsi="宋体"/>
          <w:sz w:val="30"/>
          <w:szCs w:val="30"/>
          <w:lang w:val="en-US" w:eastAsia="zh-CN"/>
        </w:rPr>
        <w:t>展中心</w:t>
      </w:r>
      <w:r>
        <w:rPr>
          <w:rFonts w:hint="eastAsia" w:ascii="宋体" w:hAnsi="宋体"/>
          <w:sz w:val="30"/>
          <w:szCs w:val="30"/>
          <w:lang w:val="en-US" w:eastAsia="zh-CN"/>
        </w:rPr>
        <w:t>将通过抽检信息平台（</w:t>
      </w:r>
      <w:r>
        <w:rPr>
          <w:rFonts w:hint="default" w:ascii="宋体" w:hAnsi="宋体"/>
          <w:sz w:val="30"/>
          <w:szCs w:val="30"/>
          <w:lang w:val="en-US" w:eastAsia="zh-CN"/>
        </w:rPr>
        <w:t>https://xscj.cdgdc.edu.cn）</w:t>
      </w:r>
      <w:r>
        <w:rPr>
          <w:rFonts w:hint="eastAsia" w:ascii="宋体" w:hAnsi="宋体"/>
          <w:sz w:val="30"/>
          <w:szCs w:val="30"/>
          <w:lang w:val="en-US" w:eastAsia="zh-CN"/>
        </w:rPr>
        <w:t>进行论文抽检，上传论文时间、格式要求等，将根据教育部学位中心要求另行通知。</w:t>
      </w:r>
    </w:p>
    <w:p>
      <w:pPr>
        <w:spacing w:line="360" w:lineRule="auto"/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八</w:t>
      </w: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、其他</w:t>
      </w:r>
    </w:p>
    <w:p>
      <w:pPr>
        <w:spacing w:line="52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以上通知内容如有变化，将做另行通知；</w:t>
      </w:r>
      <w:r>
        <w:rPr>
          <w:rFonts w:hint="eastAsia" w:ascii="宋体" w:hAnsi="宋体"/>
          <w:sz w:val="30"/>
          <w:szCs w:val="30"/>
        </w:rPr>
        <w:t>其他未尽事宜，可向教务处反馈、咨询。</w:t>
      </w:r>
    </w:p>
    <w:p>
      <w:pPr>
        <w:spacing w:line="520" w:lineRule="exact"/>
        <w:ind w:firstLine="4350" w:firstLineChars="1450"/>
        <w:rPr>
          <w:rFonts w:hint="eastAsia" w:ascii="宋体" w:hAnsi="宋体"/>
          <w:sz w:val="30"/>
          <w:szCs w:val="30"/>
        </w:rPr>
      </w:pPr>
    </w:p>
    <w:p>
      <w:pPr>
        <w:spacing w:line="520" w:lineRule="exact"/>
        <w:ind w:firstLine="5850" w:firstLineChars="19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教务处</w:t>
      </w:r>
    </w:p>
    <w:p>
      <w:pPr>
        <w:spacing w:line="520" w:lineRule="exact"/>
        <w:ind w:firstLine="5250" w:firstLineChars="17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202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宋体" w:hAnsi="宋体"/>
          <w:sz w:val="30"/>
          <w:szCs w:val="30"/>
          <w:lang w:val="en-US" w:eastAsia="zh-CN"/>
        </w:rPr>
        <w:t>13</w:t>
      </w:r>
      <w:r>
        <w:rPr>
          <w:rFonts w:hint="eastAsia" w:ascii="宋体" w:hAnsi="宋体"/>
          <w:sz w:val="30"/>
          <w:szCs w:val="30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mNzRmNDZkMDI5OWJlNDRhZjBiNGVlZTVmN2Y3ZmIifQ=="/>
  </w:docVars>
  <w:rsids>
    <w:rsidRoot w:val="00000000"/>
    <w:rsid w:val="009545F5"/>
    <w:rsid w:val="00E6284A"/>
    <w:rsid w:val="018B7D8A"/>
    <w:rsid w:val="047756B2"/>
    <w:rsid w:val="05083B08"/>
    <w:rsid w:val="06AB60C8"/>
    <w:rsid w:val="07501470"/>
    <w:rsid w:val="0A5E16A3"/>
    <w:rsid w:val="0B835865"/>
    <w:rsid w:val="0E415C08"/>
    <w:rsid w:val="10E24DDC"/>
    <w:rsid w:val="125515DD"/>
    <w:rsid w:val="13DA623E"/>
    <w:rsid w:val="16212A8D"/>
    <w:rsid w:val="16DE6045"/>
    <w:rsid w:val="198D78AF"/>
    <w:rsid w:val="1A6920CA"/>
    <w:rsid w:val="1CFB0E2C"/>
    <w:rsid w:val="1DE9071D"/>
    <w:rsid w:val="1E7C0223"/>
    <w:rsid w:val="1EBA1146"/>
    <w:rsid w:val="1F314A17"/>
    <w:rsid w:val="1F9E45C4"/>
    <w:rsid w:val="20523600"/>
    <w:rsid w:val="231B41AB"/>
    <w:rsid w:val="23A75A11"/>
    <w:rsid w:val="23BF0FAD"/>
    <w:rsid w:val="2435301D"/>
    <w:rsid w:val="25B05051"/>
    <w:rsid w:val="278E40A3"/>
    <w:rsid w:val="27AA4D37"/>
    <w:rsid w:val="288A6B54"/>
    <w:rsid w:val="2B002D1A"/>
    <w:rsid w:val="2D053ED4"/>
    <w:rsid w:val="2D572256"/>
    <w:rsid w:val="2EF44200"/>
    <w:rsid w:val="2F860BD0"/>
    <w:rsid w:val="31464ABB"/>
    <w:rsid w:val="34A31A09"/>
    <w:rsid w:val="374823B9"/>
    <w:rsid w:val="3A3A2CE3"/>
    <w:rsid w:val="3C6F136A"/>
    <w:rsid w:val="3D7604D6"/>
    <w:rsid w:val="3DEE62BF"/>
    <w:rsid w:val="3E3C34CE"/>
    <w:rsid w:val="3E442382"/>
    <w:rsid w:val="3E491747"/>
    <w:rsid w:val="3E7F160D"/>
    <w:rsid w:val="3F5B3E28"/>
    <w:rsid w:val="3F846864"/>
    <w:rsid w:val="425E5B12"/>
    <w:rsid w:val="460E62BF"/>
    <w:rsid w:val="46DF70EC"/>
    <w:rsid w:val="47E721D4"/>
    <w:rsid w:val="49490CA3"/>
    <w:rsid w:val="49E50EBD"/>
    <w:rsid w:val="4A655B5A"/>
    <w:rsid w:val="4D4B54DB"/>
    <w:rsid w:val="4E2B0939"/>
    <w:rsid w:val="4E4C3520"/>
    <w:rsid w:val="4E4F4B57"/>
    <w:rsid w:val="50057AD7"/>
    <w:rsid w:val="502169F8"/>
    <w:rsid w:val="51452242"/>
    <w:rsid w:val="51937451"/>
    <w:rsid w:val="5350286B"/>
    <w:rsid w:val="542D76E9"/>
    <w:rsid w:val="548E5CAE"/>
    <w:rsid w:val="56531A1B"/>
    <w:rsid w:val="56A0185F"/>
    <w:rsid w:val="57CA16F3"/>
    <w:rsid w:val="59E22D24"/>
    <w:rsid w:val="5A8B67D0"/>
    <w:rsid w:val="5B277277"/>
    <w:rsid w:val="5B9242D5"/>
    <w:rsid w:val="5D071CFA"/>
    <w:rsid w:val="613D2F35"/>
    <w:rsid w:val="626F711E"/>
    <w:rsid w:val="62EB6C7B"/>
    <w:rsid w:val="6314280B"/>
    <w:rsid w:val="631F28F3"/>
    <w:rsid w:val="63995C95"/>
    <w:rsid w:val="6719478C"/>
    <w:rsid w:val="6908207B"/>
    <w:rsid w:val="69690D6B"/>
    <w:rsid w:val="698C6808"/>
    <w:rsid w:val="6D3E060B"/>
    <w:rsid w:val="6D645F3A"/>
    <w:rsid w:val="6F9666F7"/>
    <w:rsid w:val="71591E5C"/>
    <w:rsid w:val="718A74E8"/>
    <w:rsid w:val="74FF4332"/>
    <w:rsid w:val="75B25848"/>
    <w:rsid w:val="785C1A9B"/>
    <w:rsid w:val="78D422C8"/>
    <w:rsid w:val="790F0A0B"/>
    <w:rsid w:val="791365FE"/>
    <w:rsid w:val="7AF1296F"/>
    <w:rsid w:val="7AFE32DE"/>
    <w:rsid w:val="7C6453C2"/>
    <w:rsid w:val="7C896BD7"/>
    <w:rsid w:val="7D9E4165"/>
    <w:rsid w:val="7F51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Mangal"/>
      <w:kern w:val="2"/>
      <w:sz w:val="21"/>
      <w:szCs w:val="24"/>
      <w:lang w:val="en-US" w:eastAsia="zh-CN" w:bidi="hi-I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1024</Words>
  <Characters>1164</Characters>
  <Lines>0</Lines>
  <Paragraphs>0</Paragraphs>
  <TotalTime>2</TotalTime>
  <ScaleCrop>false</ScaleCrop>
  <LinksUpToDate>false</LinksUpToDate>
  <CharactersWithSpaces>1169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2021-03-30T02:21:00Z</dcterms:created>
  <dc:creator>hp</dc:creator>
  <cp:lastModifiedBy>李太黑</cp:lastModifiedBy>
  <dcterms:modified xsi:type="dcterms:W3CDTF">2023-04-13T08:01:16Z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5858E9198B5A4EB9ABA97CFA66028E77</vt:lpwstr>
  </property>
</Properties>
</file>