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ˎ̥" w:eastAsia="黑体" w:cs="宋体"/>
          <w:b/>
          <w:bCs/>
          <w:kern w:val="0"/>
          <w:sz w:val="32"/>
          <w:szCs w:val="32"/>
        </w:rPr>
      </w:pPr>
      <w:r>
        <w:rPr>
          <w:rFonts w:hint="eastAsia" w:ascii="黑体" w:hAnsi="ˎ̥" w:eastAsia="黑体" w:cs="宋体"/>
          <w:b/>
          <w:bCs/>
          <w:kern w:val="0"/>
          <w:sz w:val="32"/>
          <w:szCs w:val="32"/>
        </w:rPr>
        <w:t>河北师范大学汇华学院</w:t>
      </w:r>
    </w:p>
    <w:p>
      <w:pPr>
        <w:jc w:val="center"/>
        <w:rPr>
          <w:rFonts w:ascii="黑体" w:hAnsi="ˎ̥" w:eastAsia="黑体" w:cs="宋体"/>
          <w:b/>
          <w:bCs/>
          <w:kern w:val="0"/>
          <w:sz w:val="32"/>
          <w:szCs w:val="32"/>
        </w:rPr>
      </w:pPr>
      <w:r>
        <w:rPr>
          <w:rFonts w:hint="eastAsia" w:ascii="黑体" w:hAnsi="ˎ̥" w:eastAsia="黑体" w:cs="宋体"/>
          <w:b/>
          <w:bCs/>
          <w:kern w:val="0"/>
          <w:sz w:val="32"/>
          <w:szCs w:val="32"/>
        </w:rPr>
        <w:t>关于举办2024年度信息化教学技能比赛的通知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为提高我院学生教学信息化技术应用能力，推动学生开展学科教学与信息技术融合，提高人才培养质量，现决定开展信息化教学技能比赛。本次比赛由信息技术教研室主办教务处协办，现将有关事项通知如下：</w:t>
      </w:r>
    </w:p>
    <w:p>
      <w:pPr>
        <w:pStyle w:val="4"/>
        <w:spacing w:before="0" w:beforeAutospacing="0" w:after="0" w:afterAutospacing="0"/>
        <w:ind w:firstLine="570"/>
        <w:rPr>
          <w:sz w:val="28"/>
          <w:szCs w:val="28"/>
        </w:rPr>
      </w:pPr>
      <w:r>
        <w:rPr>
          <w:rStyle w:val="7"/>
          <w:rFonts w:hint="eastAsia" w:ascii="仿宋" w:hAnsi="仿宋" w:eastAsia="仿宋"/>
          <w:sz w:val="28"/>
          <w:szCs w:val="28"/>
        </w:rPr>
        <w:t>一、参赛对象</w:t>
      </w:r>
    </w:p>
    <w:p>
      <w:pPr>
        <w:pStyle w:val="4"/>
        <w:spacing w:before="0" w:beforeAutospacing="0" w:after="0" w:afterAutospacing="0"/>
        <w:ind w:firstLine="570"/>
        <w:rPr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全体在校学生。</w:t>
      </w:r>
    </w:p>
    <w:p>
      <w:pPr>
        <w:pStyle w:val="4"/>
        <w:spacing w:before="0" w:beforeAutospacing="0" w:after="0" w:afterAutospacing="0"/>
        <w:ind w:firstLine="570"/>
        <w:rPr>
          <w:rStyle w:val="7"/>
          <w:rFonts w:ascii="仿宋" w:hAnsi="仿宋" w:eastAsia="仿宋"/>
          <w:sz w:val="28"/>
          <w:szCs w:val="28"/>
        </w:rPr>
      </w:pPr>
      <w:r>
        <w:rPr>
          <w:rStyle w:val="7"/>
          <w:rFonts w:hint="eastAsia" w:ascii="仿宋" w:hAnsi="仿宋" w:eastAsia="仿宋"/>
          <w:sz w:val="28"/>
          <w:szCs w:val="28"/>
        </w:rPr>
        <w:t>二、项目设置及要求</w:t>
      </w:r>
    </w:p>
    <w:p>
      <w:pPr>
        <w:widowControl/>
        <w:shd w:val="clear" w:color="auto" w:fill="FFFFFF"/>
        <w:spacing w:line="435" w:lineRule="atLeast"/>
        <w:ind w:firstLine="555"/>
        <w:jc w:val="left"/>
        <w:rPr>
          <w:rFonts w:ascii="仿宋_GB2312" w:hAnsi="微软雅黑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微软雅黑" w:eastAsia="仿宋_GB2312" w:cs="宋体"/>
          <w:b/>
          <w:color w:val="000000"/>
          <w:kern w:val="0"/>
          <w:sz w:val="28"/>
          <w:szCs w:val="28"/>
        </w:rPr>
        <w:t>1.课件组</w:t>
      </w:r>
    </w:p>
    <w:p>
      <w:pPr>
        <w:widowControl/>
        <w:shd w:val="clear" w:color="auto" w:fill="FFFFFF"/>
        <w:spacing w:line="435" w:lineRule="atLeast"/>
        <w:ind w:firstLine="555"/>
        <w:jc w:val="left"/>
        <w:rPr>
          <w:rFonts w:ascii="仿宋_GB2312" w:hAnsi="微软雅黑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28"/>
          <w:szCs w:val="28"/>
        </w:rPr>
        <w:t>课件是指基于计算机技术、网络技术和多媒体技术，根据教学设计，将特定的教学内容、教学活动和教学手段有效呈现的应用软件，其作用是辅助教与学，并完成特定的教学任务，实现教学目标。</w:t>
      </w:r>
    </w:p>
    <w:p>
      <w:pPr>
        <w:widowControl/>
        <w:shd w:val="clear" w:color="auto" w:fill="FFFFFF"/>
        <w:spacing w:line="435" w:lineRule="atLeast"/>
        <w:ind w:firstLine="555"/>
        <w:jc w:val="left"/>
        <w:rPr>
          <w:rFonts w:ascii="仿宋_GB2312" w:hAnsi="微软雅黑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28"/>
          <w:szCs w:val="28"/>
        </w:rPr>
        <w:t>（1）制作要求：应用PPT、Focusky、白板软件等进行制作；课件制作允许借助第三方插件和外插声音、视频、图片、动画等；课件至少包含完整的一个课时教学内容。如果作品运行有特殊的插件要求，请在报送时进行说明并提供相应插件。评分指南详见附件2。</w:t>
      </w:r>
    </w:p>
    <w:p>
      <w:pPr>
        <w:widowControl/>
        <w:shd w:val="clear" w:color="auto" w:fill="FFFFFF"/>
        <w:spacing w:line="435" w:lineRule="atLeast"/>
        <w:ind w:firstLine="555"/>
        <w:jc w:val="left"/>
        <w:rPr>
          <w:rFonts w:ascii="仿宋_GB2312" w:hAnsi="微软雅黑" w:eastAsia="仿宋_GB2312" w:cs="宋体"/>
          <w:kern w:val="0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shd w:val="clear" w:color="auto" w:fill="FFFFFF"/>
        </w:rPr>
        <w:t>（2）材料要求：</w:t>
      </w:r>
      <w:r>
        <w:rPr>
          <w:rFonts w:hint="eastAsia" w:ascii="仿宋_GB2312" w:hAnsi="微软雅黑" w:eastAsia="仿宋_GB2312" w:cs="宋体"/>
          <w:kern w:val="0"/>
          <w:sz w:val="28"/>
          <w:szCs w:val="28"/>
        </w:rPr>
        <w:t>课件、配套资源、附件1</w:t>
      </w:r>
      <w:r>
        <w:rPr>
          <w:rFonts w:hint="eastAsia" w:ascii="仿宋_GB2312" w:eastAsia="仿宋_GB2312"/>
          <w:sz w:val="28"/>
          <w:szCs w:val="28"/>
          <w:shd w:val="clear" w:color="auto" w:fill="FFFFFF"/>
        </w:rPr>
        <w:t>，</w:t>
      </w:r>
      <w:r>
        <w:rPr>
          <w:rFonts w:hint="eastAsia" w:ascii="仿宋_GB2312" w:hAnsi="微软雅黑" w:eastAsia="仿宋_GB2312" w:cs="宋体"/>
          <w:kern w:val="0"/>
          <w:sz w:val="28"/>
          <w:szCs w:val="28"/>
        </w:rPr>
        <w:t>作品大小不超过200MB。</w:t>
      </w:r>
    </w:p>
    <w:p>
      <w:pPr>
        <w:widowControl/>
        <w:shd w:val="clear" w:color="auto" w:fill="FFFFFF"/>
        <w:spacing w:line="465" w:lineRule="atLeast"/>
        <w:ind w:firstLine="555"/>
        <w:jc w:val="left"/>
        <w:rPr>
          <w:rFonts w:ascii="仿宋_GB2312" w:hAnsi="微软雅黑" w:eastAsia="仿宋_GB2312" w:cs="宋体"/>
          <w:color w:val="000000"/>
          <w:kern w:val="0"/>
          <w:sz w:val="28"/>
          <w:szCs w:val="28"/>
        </w:rPr>
      </w:pPr>
      <w:bookmarkStart w:id="0" w:name="_Toc94346061"/>
      <w:bookmarkEnd w:id="0"/>
      <w:r>
        <w:rPr>
          <w:rFonts w:hint="eastAsia" w:ascii="仿宋_GB2312" w:hAnsi="微软雅黑" w:eastAsia="仿宋_GB2312" w:cs="宋体"/>
          <w:b/>
          <w:bCs/>
          <w:color w:val="000000"/>
          <w:kern w:val="0"/>
          <w:sz w:val="28"/>
          <w:szCs w:val="28"/>
        </w:rPr>
        <w:t>2.微课组</w:t>
      </w:r>
    </w:p>
    <w:p>
      <w:pPr>
        <w:widowControl/>
        <w:shd w:val="clear" w:color="auto" w:fill="FFFFFF"/>
        <w:spacing w:line="465" w:lineRule="atLeast"/>
        <w:ind w:firstLine="555"/>
        <w:jc w:val="left"/>
        <w:rPr>
          <w:rFonts w:ascii="微软雅黑" w:hAnsi="微软雅黑" w:cs="宋体"/>
          <w:color w:val="000000"/>
          <w:kern w:val="0"/>
          <w:sz w:val="28"/>
          <w:szCs w:val="28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28"/>
          <w:szCs w:val="28"/>
        </w:rPr>
        <w:t>微课是指围绕单一学习主题，以知识点讲解、教学重难点和典型问题解决、技能操作和实验过程演示等为主要内容，使用摄录设备、录屏软件等拍摄制作的微视频课程。</w:t>
      </w:r>
    </w:p>
    <w:p>
      <w:pPr>
        <w:widowControl/>
        <w:shd w:val="clear" w:color="auto" w:fill="FFFFFF"/>
        <w:spacing w:line="465" w:lineRule="atLeast"/>
        <w:ind w:firstLine="555"/>
        <w:jc w:val="left"/>
        <w:rPr>
          <w:rFonts w:ascii="微软雅黑" w:hAnsi="微软雅黑" w:cs="宋体"/>
          <w:color w:val="000000"/>
          <w:kern w:val="0"/>
          <w:sz w:val="28"/>
          <w:szCs w:val="28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28"/>
          <w:szCs w:val="28"/>
        </w:rPr>
        <w:t>（1）制作要求：报送的微课作品要求教学目标清晰、主题突出、内容完整、音画同步、声画质量好、包含字幕。视频前5秒显示教材版本、学段学科、年级学期、课名、作者和所在学部等信息，作品格式为MP4，分辨率720P以上，视频时长5到10分钟，最长不超过15分钟。根据学科和教学内容特点，如有学习指导、练习题和配套学习资源等材料请一并提交。评分指南详见附件</w:t>
      </w:r>
      <w:r>
        <w:rPr>
          <w:rFonts w:ascii="仿宋_GB2312" w:hAnsi="微软雅黑" w:eastAsia="仿宋_GB2312" w:cs="宋体"/>
          <w:color w:val="000000"/>
          <w:kern w:val="0"/>
          <w:sz w:val="28"/>
          <w:szCs w:val="28"/>
        </w:rPr>
        <w:t>2</w:t>
      </w:r>
      <w:r>
        <w:rPr>
          <w:rFonts w:hint="eastAsia" w:ascii="仿宋_GB2312" w:hAnsi="微软雅黑" w:eastAsia="仿宋_GB2312" w:cs="宋体"/>
          <w:color w:val="000000"/>
          <w:kern w:val="0"/>
          <w:sz w:val="28"/>
          <w:szCs w:val="28"/>
        </w:rPr>
        <w:t>。</w:t>
      </w:r>
    </w:p>
    <w:p>
      <w:pPr>
        <w:widowControl/>
        <w:shd w:val="clear" w:color="auto" w:fill="FFFFFF"/>
        <w:spacing w:line="465" w:lineRule="atLeast"/>
        <w:ind w:firstLine="555"/>
        <w:jc w:val="left"/>
        <w:rPr>
          <w:rFonts w:ascii="微软雅黑" w:hAnsi="微软雅黑" w:cs="宋体"/>
          <w:kern w:val="0"/>
          <w:sz w:val="28"/>
          <w:szCs w:val="28"/>
        </w:rPr>
      </w:pPr>
      <w:r>
        <w:rPr>
          <w:rFonts w:hint="eastAsia" w:ascii="仿宋_GB2312" w:hAnsi="微软雅黑" w:eastAsia="仿宋_GB2312" w:cs="宋体"/>
          <w:kern w:val="0"/>
          <w:sz w:val="28"/>
          <w:szCs w:val="28"/>
        </w:rPr>
        <w:t>（2）材料要求：微课视频和附件1，作品大小不超过</w:t>
      </w:r>
      <w:r>
        <w:rPr>
          <w:rFonts w:ascii="仿宋_GB2312" w:hAnsi="微软雅黑" w:eastAsia="仿宋_GB2312" w:cs="宋体"/>
          <w:kern w:val="0"/>
          <w:sz w:val="28"/>
          <w:szCs w:val="28"/>
        </w:rPr>
        <w:t>3</w:t>
      </w:r>
      <w:r>
        <w:rPr>
          <w:rFonts w:hint="eastAsia" w:ascii="仿宋_GB2312" w:hAnsi="微软雅黑" w:eastAsia="仿宋_GB2312" w:cs="宋体"/>
          <w:kern w:val="0"/>
          <w:sz w:val="28"/>
          <w:szCs w:val="28"/>
        </w:rPr>
        <w:t>00MB。</w:t>
      </w:r>
    </w:p>
    <w:p>
      <w:pPr>
        <w:pStyle w:val="4"/>
        <w:spacing w:before="0" w:beforeAutospacing="0" w:after="0" w:afterAutospacing="0"/>
        <w:ind w:firstLine="570"/>
        <w:rPr>
          <w:rStyle w:val="7"/>
          <w:rFonts w:ascii="仿宋" w:hAnsi="仿宋" w:eastAsia="仿宋"/>
          <w:sz w:val="28"/>
          <w:szCs w:val="28"/>
        </w:rPr>
      </w:pPr>
      <w:r>
        <w:rPr>
          <w:rStyle w:val="7"/>
          <w:rFonts w:hint="eastAsia" w:ascii="仿宋" w:hAnsi="仿宋" w:eastAsia="仿宋"/>
          <w:sz w:val="28"/>
          <w:szCs w:val="28"/>
        </w:rPr>
        <w:t>三、比赛要求</w:t>
      </w:r>
    </w:p>
    <w:p>
      <w:pPr>
        <w:widowControl/>
        <w:shd w:val="clear" w:color="auto" w:fill="FFFFFF"/>
        <w:spacing w:line="465" w:lineRule="atLeast"/>
        <w:ind w:firstLine="555"/>
        <w:jc w:val="left"/>
        <w:rPr>
          <w:rFonts w:ascii="仿宋_GB2312" w:hAnsi="微软雅黑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28"/>
          <w:szCs w:val="28"/>
        </w:rPr>
        <w:t>1.每位学生以第一作者参赛的作品数不超过1项，作者总人数不超过</w:t>
      </w:r>
      <w:r>
        <w:rPr>
          <w:rFonts w:ascii="仿宋_GB2312" w:hAnsi="微软雅黑" w:eastAsia="仿宋_GB2312" w:cs="宋体"/>
          <w:color w:val="000000"/>
          <w:kern w:val="0"/>
          <w:sz w:val="28"/>
          <w:szCs w:val="28"/>
        </w:rPr>
        <w:t>3</w:t>
      </w:r>
      <w:r>
        <w:rPr>
          <w:rFonts w:hint="eastAsia" w:ascii="仿宋_GB2312" w:hAnsi="微软雅黑" w:eastAsia="仿宋_GB2312" w:cs="宋体"/>
          <w:color w:val="000000"/>
          <w:kern w:val="0"/>
          <w:sz w:val="28"/>
          <w:szCs w:val="28"/>
        </w:rPr>
        <w:t>人。</w:t>
      </w:r>
    </w:p>
    <w:p>
      <w:pPr>
        <w:widowControl/>
        <w:shd w:val="clear" w:color="auto" w:fill="FFFFFF"/>
        <w:spacing w:line="465" w:lineRule="atLeast"/>
        <w:ind w:firstLine="555"/>
        <w:jc w:val="left"/>
        <w:rPr>
          <w:rFonts w:ascii="仿宋_GB2312" w:hAnsi="微软雅黑" w:eastAsia="仿宋_GB2312" w:cs="宋体"/>
          <w:color w:val="000000"/>
          <w:kern w:val="0"/>
          <w:sz w:val="28"/>
          <w:szCs w:val="28"/>
        </w:rPr>
      </w:pPr>
      <w:r>
        <w:rPr>
          <w:rFonts w:ascii="仿宋_GB2312" w:hAnsi="微软雅黑" w:eastAsia="仿宋_GB2312" w:cs="宋体"/>
          <w:color w:val="000000"/>
          <w:kern w:val="0"/>
          <w:sz w:val="28"/>
          <w:szCs w:val="28"/>
        </w:rPr>
        <w:t>2.</w:t>
      </w:r>
      <w:r>
        <w:rPr>
          <w:rFonts w:hint="eastAsia" w:ascii="仿宋_GB2312" w:hAnsi="微软雅黑" w:eastAsia="仿宋_GB2312" w:cs="宋体"/>
          <w:color w:val="000000"/>
          <w:kern w:val="0"/>
          <w:sz w:val="28"/>
          <w:szCs w:val="28"/>
        </w:rPr>
        <w:t>参赛作品应围绕中小学、幼儿园等学段中单一或一组知识点，在面向教育真实需求的基础上进行设计开发。参赛作品的内容应健康、合法，无任何不良信息，</w:t>
      </w:r>
      <w:r>
        <w:rPr>
          <w:rFonts w:hint="eastAsia" w:ascii="仿宋_GB2312" w:hAnsi="微软雅黑" w:eastAsia="仿宋_GB2312" w:cs="宋体"/>
          <w:kern w:val="0"/>
          <w:sz w:val="28"/>
          <w:szCs w:val="28"/>
        </w:rPr>
        <w:t>可以融入课程思政，体现家国情怀、文化自信等。</w:t>
      </w:r>
    </w:p>
    <w:p>
      <w:pPr>
        <w:widowControl/>
        <w:shd w:val="clear" w:color="auto" w:fill="FFFFFF"/>
        <w:spacing w:line="465" w:lineRule="atLeast"/>
        <w:ind w:firstLine="555"/>
        <w:jc w:val="left"/>
        <w:rPr>
          <w:rFonts w:ascii="仿宋_GB2312" w:hAnsi="微软雅黑" w:eastAsia="仿宋_GB2312" w:cs="宋体"/>
          <w:color w:val="000000"/>
          <w:kern w:val="0"/>
          <w:sz w:val="28"/>
          <w:szCs w:val="28"/>
        </w:rPr>
      </w:pPr>
      <w:r>
        <w:rPr>
          <w:rFonts w:ascii="仿宋_GB2312" w:hAnsi="微软雅黑" w:eastAsia="仿宋_GB2312" w:cs="宋体"/>
          <w:color w:val="000000"/>
          <w:kern w:val="0"/>
          <w:sz w:val="28"/>
          <w:szCs w:val="28"/>
        </w:rPr>
        <w:t>3.</w:t>
      </w:r>
      <w:r>
        <w:rPr>
          <w:rFonts w:hint="eastAsia" w:ascii="仿宋_GB2312" w:hAnsi="微软雅黑" w:eastAsia="仿宋_GB2312" w:cs="宋体"/>
          <w:color w:val="000000"/>
          <w:kern w:val="0"/>
          <w:sz w:val="28"/>
          <w:szCs w:val="28"/>
        </w:rPr>
        <w:t>参赛作品需注重原创性，引用资源在结束中注明出处，无知识产权纠纷，抄袭作品一经发现即刻作废，同一个作品不允许重复参赛。</w:t>
      </w:r>
    </w:p>
    <w:p>
      <w:pPr>
        <w:widowControl/>
        <w:shd w:val="clear" w:color="auto" w:fill="FFFFFF"/>
        <w:spacing w:line="465" w:lineRule="atLeast"/>
        <w:ind w:firstLine="555"/>
        <w:jc w:val="left"/>
        <w:rPr>
          <w:rFonts w:ascii="仿宋_GB2312" w:hAnsi="微软雅黑" w:eastAsia="仿宋_GB2312" w:cs="宋体"/>
          <w:color w:val="000000"/>
          <w:kern w:val="0"/>
          <w:sz w:val="28"/>
          <w:szCs w:val="28"/>
        </w:rPr>
      </w:pPr>
      <w:r>
        <w:rPr>
          <w:rFonts w:ascii="仿宋_GB2312" w:hAnsi="微软雅黑" w:eastAsia="仿宋_GB2312" w:cs="宋体"/>
          <w:color w:val="000000"/>
          <w:kern w:val="0"/>
          <w:sz w:val="28"/>
          <w:szCs w:val="28"/>
        </w:rPr>
        <w:t>4</w:t>
      </w:r>
      <w:r>
        <w:rPr>
          <w:rFonts w:hint="eastAsia" w:ascii="仿宋_GB2312" w:hAnsi="微软雅黑" w:eastAsia="仿宋_GB2312" w:cs="宋体"/>
          <w:color w:val="000000"/>
          <w:kern w:val="0"/>
          <w:sz w:val="28"/>
          <w:szCs w:val="28"/>
        </w:rPr>
        <w:t>. 对于提交的内容不完整、无法运行，或提供任何虚假信息，违背相关法律、法规，涉嫌作弊行为，侵犯他人知识产权等的作品，均视为无效参赛作品。</w:t>
      </w:r>
    </w:p>
    <w:p>
      <w:pPr>
        <w:widowControl/>
        <w:shd w:val="clear" w:color="auto" w:fill="FFFFFF"/>
        <w:spacing w:line="465" w:lineRule="atLeast"/>
        <w:ind w:firstLine="555"/>
        <w:jc w:val="left"/>
        <w:rPr>
          <w:rFonts w:ascii="仿宋_GB2312" w:hAnsi="微软雅黑" w:eastAsia="仿宋_GB2312" w:cs="宋体"/>
          <w:color w:val="000000"/>
          <w:kern w:val="0"/>
          <w:sz w:val="28"/>
          <w:szCs w:val="28"/>
        </w:rPr>
      </w:pPr>
      <w:r>
        <w:rPr>
          <w:rFonts w:ascii="仿宋_GB2312" w:hAnsi="微软雅黑" w:eastAsia="仿宋_GB2312" w:cs="宋体"/>
          <w:color w:val="000000"/>
          <w:kern w:val="0"/>
          <w:sz w:val="28"/>
          <w:szCs w:val="28"/>
        </w:rPr>
        <w:t>5.</w:t>
      </w:r>
      <w:r>
        <w:rPr>
          <w:rFonts w:hint="eastAsia" w:ascii="仿宋_GB2312" w:hAnsi="微软雅黑" w:eastAsia="仿宋_GB2312" w:cs="宋体"/>
          <w:color w:val="000000"/>
          <w:kern w:val="0"/>
          <w:sz w:val="28"/>
          <w:szCs w:val="28"/>
        </w:rPr>
        <w:t>学院对参赛作品有存储和宣传的权利，对文字资料有结集出版的权利。</w:t>
      </w:r>
    </w:p>
    <w:p>
      <w:pPr>
        <w:pStyle w:val="4"/>
        <w:spacing w:before="0" w:beforeAutospacing="0" w:after="0" w:afterAutospacing="0"/>
        <w:ind w:firstLine="570"/>
        <w:rPr>
          <w:rStyle w:val="7"/>
          <w:rFonts w:ascii="仿宋" w:hAnsi="仿宋" w:eastAsia="仿宋"/>
          <w:sz w:val="28"/>
          <w:szCs w:val="28"/>
        </w:rPr>
      </w:pPr>
      <w:r>
        <w:rPr>
          <w:rStyle w:val="7"/>
          <w:rFonts w:hint="eastAsia" w:ascii="仿宋" w:hAnsi="仿宋" w:eastAsia="仿宋"/>
          <w:sz w:val="28"/>
          <w:szCs w:val="28"/>
        </w:rPr>
        <w:t>四、奖项设置</w:t>
      </w:r>
    </w:p>
    <w:p>
      <w:pPr>
        <w:pStyle w:val="4"/>
        <w:spacing w:before="0" w:beforeAutospacing="0" w:after="0" w:afterAutospacing="0"/>
        <w:ind w:firstLine="570"/>
        <w:rPr>
          <w:rStyle w:val="7"/>
          <w:rFonts w:ascii="仿宋" w:hAnsi="仿宋" w:eastAsia="仿宋"/>
          <w:b w:val="0"/>
          <w:sz w:val="28"/>
          <w:szCs w:val="28"/>
        </w:rPr>
      </w:pPr>
      <w:r>
        <w:rPr>
          <w:rStyle w:val="7"/>
          <w:rFonts w:hint="eastAsia" w:ascii="仿宋" w:hAnsi="仿宋" w:eastAsia="仿宋"/>
          <w:b w:val="0"/>
          <w:sz w:val="28"/>
          <w:szCs w:val="28"/>
        </w:rPr>
        <w:t>本次比赛设立一等奖、二等奖、三等奖，获奖名额视提交参赛作品数量由评委会决定。</w:t>
      </w:r>
    </w:p>
    <w:p>
      <w:pPr>
        <w:pStyle w:val="4"/>
        <w:spacing w:before="0" w:beforeAutospacing="0" w:after="0" w:afterAutospacing="0"/>
        <w:ind w:firstLine="570"/>
        <w:rPr>
          <w:rStyle w:val="7"/>
          <w:rFonts w:ascii="仿宋" w:hAnsi="仿宋" w:eastAsia="仿宋"/>
          <w:sz w:val="28"/>
          <w:szCs w:val="28"/>
        </w:rPr>
      </w:pPr>
      <w:r>
        <w:rPr>
          <w:rStyle w:val="7"/>
          <w:rFonts w:hint="eastAsia" w:ascii="仿宋" w:hAnsi="仿宋" w:eastAsia="仿宋"/>
          <w:sz w:val="28"/>
          <w:szCs w:val="28"/>
        </w:rPr>
        <w:t>五、作品提交</w:t>
      </w:r>
    </w:p>
    <w:p>
      <w:pPr>
        <w:pStyle w:val="4"/>
        <w:spacing w:before="0" w:beforeAutospacing="0" w:after="0" w:afterAutospacing="0"/>
        <w:ind w:firstLine="570"/>
        <w:rPr>
          <w:rFonts w:ascii="仿宋_GB2312" w:eastAsia="仿宋_GB2312" w:cs="黑体"/>
          <w:sz w:val="28"/>
          <w:szCs w:val="28"/>
        </w:rPr>
      </w:pPr>
      <w:r>
        <w:rPr>
          <w:rFonts w:hint="eastAsia" w:ascii="仿宋_GB2312" w:eastAsia="仿宋_GB2312" w:cs="黑体"/>
          <w:sz w:val="28"/>
          <w:szCs w:val="28"/>
        </w:rPr>
        <w:t>各参赛人员请使用学习通平台，访问以下链接加入比赛（</w:t>
      </w:r>
      <w:r>
        <w:fldChar w:fldCharType="begin"/>
      </w:r>
      <w:r>
        <w:instrText xml:space="preserve"> HYPERLINK "https://mooc1-1.chaoxing.com/course-ans/courseportal/242407334.html" </w:instrText>
      </w:r>
      <w:r>
        <w:fldChar w:fldCharType="separate"/>
      </w:r>
      <w:r>
        <w:rPr>
          <w:rStyle w:val="9"/>
        </w:rPr>
        <w:t>https://mooc1-1.chaoxing.com/course-ans/courseportal/242407334.html</w:t>
      </w:r>
      <w:r>
        <w:rPr>
          <w:rStyle w:val="9"/>
        </w:rPr>
        <w:fldChar w:fldCharType="end"/>
      </w:r>
      <w:r>
        <w:rPr>
          <w:rFonts w:hint="eastAsia"/>
        </w:rPr>
        <w:t>）</w:t>
      </w:r>
      <w:r>
        <w:rPr>
          <w:rFonts w:hint="eastAsia" w:ascii="仿宋_GB2312" w:eastAsia="仿宋_GB2312" w:cs="黑体"/>
          <w:sz w:val="28"/>
          <w:szCs w:val="28"/>
        </w:rPr>
        <w:t>，选择“作业”模块，于</w:t>
      </w:r>
      <w:r>
        <w:rPr>
          <w:rFonts w:hint="eastAsia" w:ascii="仿宋_GB2312" w:eastAsia="仿宋_GB2312" w:cs="黑体"/>
          <w:b/>
          <w:bCs/>
          <w:color w:val="FF0000"/>
          <w:sz w:val="28"/>
          <w:szCs w:val="28"/>
        </w:rPr>
        <w:t>2</w:t>
      </w:r>
      <w:r>
        <w:rPr>
          <w:rFonts w:ascii="仿宋_GB2312" w:eastAsia="仿宋_GB2312" w:cs="黑体"/>
          <w:b/>
          <w:bCs/>
          <w:color w:val="FF0000"/>
          <w:sz w:val="28"/>
          <w:szCs w:val="28"/>
        </w:rPr>
        <w:t>02</w:t>
      </w:r>
      <w:r>
        <w:rPr>
          <w:rFonts w:hint="eastAsia" w:ascii="仿宋_GB2312" w:eastAsia="仿宋_GB2312" w:cs="黑体"/>
          <w:b/>
          <w:bCs/>
          <w:color w:val="FF0000"/>
          <w:sz w:val="28"/>
          <w:szCs w:val="28"/>
        </w:rPr>
        <w:t>4年</w:t>
      </w:r>
      <w:r>
        <w:rPr>
          <w:rFonts w:ascii="仿宋_GB2312" w:eastAsia="仿宋_GB2312" w:cs="黑体"/>
          <w:b/>
          <w:bCs/>
          <w:color w:val="FF0000"/>
          <w:sz w:val="28"/>
          <w:szCs w:val="28"/>
        </w:rPr>
        <w:t>6</w:t>
      </w:r>
      <w:r>
        <w:rPr>
          <w:rFonts w:hint="eastAsia" w:ascii="仿宋_GB2312" w:eastAsia="仿宋_GB2312" w:cs="黑体"/>
          <w:b/>
          <w:bCs/>
          <w:color w:val="FF0000"/>
          <w:sz w:val="28"/>
          <w:szCs w:val="28"/>
        </w:rPr>
        <w:t>月</w:t>
      </w:r>
      <w:r>
        <w:rPr>
          <w:rFonts w:ascii="仿宋_GB2312" w:eastAsia="仿宋_GB2312" w:cs="黑体"/>
          <w:b/>
          <w:bCs/>
          <w:color w:val="FF0000"/>
          <w:sz w:val="28"/>
          <w:szCs w:val="28"/>
        </w:rPr>
        <w:t>2</w:t>
      </w:r>
      <w:r>
        <w:rPr>
          <w:rFonts w:hint="eastAsia" w:ascii="仿宋_GB2312" w:eastAsia="仿宋_GB2312" w:cs="黑体"/>
          <w:b/>
          <w:bCs/>
          <w:color w:val="FF0000"/>
          <w:sz w:val="28"/>
          <w:szCs w:val="28"/>
        </w:rPr>
        <w:t>3</w:t>
      </w:r>
      <w:r>
        <w:rPr>
          <w:rFonts w:hint="eastAsia" w:ascii="仿宋_GB2312" w:eastAsia="仿宋_GB2312" w:cs="黑体"/>
          <w:b/>
          <w:color w:val="FF0000"/>
          <w:sz w:val="28"/>
          <w:szCs w:val="28"/>
        </w:rPr>
        <w:t>日2</w:t>
      </w:r>
      <w:r>
        <w:rPr>
          <w:rFonts w:ascii="仿宋_GB2312" w:eastAsia="仿宋_GB2312" w:cs="黑体"/>
          <w:b/>
          <w:color w:val="FF0000"/>
          <w:sz w:val="28"/>
          <w:szCs w:val="28"/>
        </w:rPr>
        <w:t>3</w:t>
      </w:r>
      <w:r>
        <w:rPr>
          <w:rFonts w:hint="eastAsia" w:ascii="仿宋_GB2312" w:eastAsia="仿宋_GB2312" w:cs="黑体"/>
          <w:b/>
          <w:color w:val="FF0000"/>
          <w:sz w:val="28"/>
          <w:szCs w:val="28"/>
        </w:rPr>
        <w:t>点前</w:t>
      </w:r>
      <w:r>
        <w:rPr>
          <w:rFonts w:hint="eastAsia" w:ascii="仿宋_GB2312" w:eastAsia="仿宋_GB2312" w:cs="黑体"/>
          <w:sz w:val="28"/>
          <w:szCs w:val="28"/>
        </w:rPr>
        <w:t>将作品及附件1以“课件（或微课）+学部+姓名+作品名称”为文件名，提交到对应组别中。</w:t>
      </w:r>
    </w:p>
    <w:p>
      <w:pPr>
        <w:pStyle w:val="4"/>
        <w:spacing w:before="0" w:beforeAutospacing="0" w:after="0" w:afterAutospacing="0"/>
        <w:ind w:firstLine="570"/>
        <w:rPr>
          <w:rStyle w:val="7"/>
          <w:rFonts w:ascii="仿宋" w:hAnsi="仿宋" w:eastAsia="仿宋"/>
          <w:sz w:val="28"/>
          <w:szCs w:val="28"/>
        </w:rPr>
      </w:pPr>
      <w:r>
        <w:rPr>
          <w:rStyle w:val="7"/>
          <w:rFonts w:hint="eastAsia" w:ascii="仿宋" w:hAnsi="仿宋" w:eastAsia="仿宋"/>
          <w:sz w:val="28"/>
          <w:szCs w:val="28"/>
        </w:rPr>
        <w:t>六、联系方式</w:t>
      </w:r>
    </w:p>
    <w:p>
      <w:pPr>
        <w:pStyle w:val="4"/>
        <w:spacing w:before="0" w:beforeAutospacing="0" w:after="0" w:afterAutospacing="0"/>
        <w:ind w:firstLine="570"/>
        <w:rPr>
          <w:rFonts w:ascii="仿宋_GB2312" w:eastAsia="仿宋_GB2312" w:cs="黑体"/>
          <w:sz w:val="28"/>
          <w:szCs w:val="28"/>
        </w:rPr>
      </w:pPr>
      <w:r>
        <w:rPr>
          <w:rFonts w:hint="eastAsia" w:ascii="仿宋_GB2312" w:eastAsia="仿宋_GB2312" w:cs="黑体"/>
          <w:sz w:val="28"/>
          <w:szCs w:val="28"/>
        </w:rPr>
        <w:t>联系人：谷老师     联系电话：0311-</w:t>
      </w:r>
      <w:r>
        <w:rPr>
          <w:rFonts w:ascii="仿宋_GB2312" w:eastAsia="仿宋_GB2312" w:cs="黑体"/>
          <w:sz w:val="28"/>
          <w:szCs w:val="28"/>
        </w:rPr>
        <w:t>8078</w:t>
      </w:r>
      <w:r>
        <w:rPr>
          <w:rFonts w:hint="eastAsia" w:ascii="仿宋_GB2312" w:eastAsia="仿宋_GB2312" w:cs="黑体"/>
          <w:sz w:val="28"/>
          <w:szCs w:val="28"/>
        </w:rPr>
        <w:t>5939</w:t>
      </w:r>
    </w:p>
    <w:p>
      <w:pPr>
        <w:pStyle w:val="4"/>
        <w:spacing w:before="0" w:beforeAutospacing="0" w:after="0" w:afterAutospacing="0"/>
        <w:ind w:firstLine="570"/>
        <w:rPr>
          <w:rFonts w:ascii="仿宋_GB2312" w:eastAsia="仿宋_GB2312" w:cs="黑体"/>
          <w:sz w:val="28"/>
          <w:szCs w:val="28"/>
        </w:rPr>
      </w:pPr>
      <w:r>
        <w:rPr>
          <w:rFonts w:hint="eastAsia" w:ascii="仿宋_GB2312" w:eastAsia="仿宋_GB2312" w:cs="黑体"/>
          <w:sz w:val="28"/>
          <w:szCs w:val="28"/>
        </w:rPr>
        <w:t xml:space="preserve">        路老师     联系电话：0311-</w:t>
      </w:r>
      <w:r>
        <w:rPr>
          <w:rFonts w:ascii="仿宋_GB2312" w:eastAsia="仿宋_GB2312" w:cs="黑体"/>
          <w:sz w:val="28"/>
          <w:szCs w:val="28"/>
        </w:rPr>
        <w:t>80785</w:t>
      </w:r>
      <w:r>
        <w:rPr>
          <w:rFonts w:hint="eastAsia" w:ascii="仿宋_GB2312" w:eastAsia="仿宋_GB2312" w:cs="黑体"/>
          <w:sz w:val="28"/>
          <w:szCs w:val="28"/>
        </w:rPr>
        <w:t>812</w:t>
      </w:r>
    </w:p>
    <w:p>
      <w:pPr>
        <w:pStyle w:val="4"/>
        <w:spacing w:before="0" w:beforeAutospacing="0" w:after="0" w:afterAutospacing="0"/>
        <w:ind w:firstLine="570"/>
        <w:rPr>
          <w:rFonts w:ascii="仿宋_GB2312" w:eastAsia="仿宋_GB2312" w:cs="黑体"/>
          <w:sz w:val="28"/>
          <w:szCs w:val="28"/>
        </w:rPr>
      </w:pPr>
    </w:p>
    <w:p>
      <w:pPr>
        <w:pStyle w:val="4"/>
        <w:spacing w:before="0" w:beforeAutospacing="0" w:after="0" w:afterAutospacing="0"/>
        <w:ind w:firstLine="570"/>
        <w:rPr>
          <w:rFonts w:ascii="仿宋_GB2312" w:eastAsia="仿宋_GB2312" w:cs="黑体"/>
          <w:sz w:val="28"/>
          <w:szCs w:val="28"/>
        </w:rPr>
      </w:pPr>
    </w:p>
    <w:p>
      <w:pPr>
        <w:pStyle w:val="4"/>
        <w:spacing w:before="0" w:beforeAutospacing="0" w:after="0" w:afterAutospacing="0"/>
        <w:ind w:firstLine="570"/>
        <w:jc w:val="right"/>
        <w:rPr>
          <w:rFonts w:ascii="仿宋_GB2312" w:eastAsia="仿宋_GB2312" w:cs="黑体"/>
          <w:sz w:val="28"/>
          <w:szCs w:val="28"/>
        </w:rPr>
      </w:pPr>
      <w:r>
        <w:rPr>
          <w:rFonts w:hint="eastAsia" w:ascii="仿宋_GB2312" w:eastAsia="仿宋_GB2312" w:cs="黑体"/>
          <w:sz w:val="28"/>
          <w:szCs w:val="28"/>
        </w:rPr>
        <w:t>信息技术教研室</w:t>
      </w:r>
    </w:p>
    <w:p>
      <w:pPr>
        <w:pStyle w:val="4"/>
        <w:spacing w:before="0" w:beforeAutospacing="0" w:after="0" w:afterAutospacing="0"/>
        <w:ind w:firstLine="570"/>
        <w:jc w:val="right"/>
        <w:rPr>
          <w:rFonts w:ascii="仿宋_GB2312" w:eastAsia="仿宋_GB2312" w:cs="黑体"/>
          <w:sz w:val="28"/>
          <w:szCs w:val="28"/>
        </w:rPr>
      </w:pPr>
      <w:r>
        <w:rPr>
          <w:rFonts w:hint="eastAsia" w:ascii="仿宋_GB2312" w:eastAsia="仿宋_GB2312" w:cs="黑体"/>
          <w:sz w:val="28"/>
          <w:szCs w:val="28"/>
        </w:rPr>
        <w:t>教务处</w:t>
      </w:r>
    </w:p>
    <w:p>
      <w:pPr>
        <w:pStyle w:val="4"/>
        <w:spacing w:before="0" w:beforeAutospacing="0" w:after="0" w:afterAutospacing="0"/>
        <w:ind w:firstLine="570"/>
        <w:jc w:val="right"/>
        <w:rPr>
          <w:rFonts w:ascii="仿宋_GB2312" w:eastAsia="仿宋_GB2312" w:cs="黑体"/>
          <w:sz w:val="28"/>
          <w:szCs w:val="28"/>
        </w:rPr>
      </w:pPr>
      <w:r>
        <w:rPr>
          <w:rFonts w:ascii="仿宋_GB2312" w:eastAsia="仿宋_GB2312" w:cs="黑体"/>
          <w:sz w:val="28"/>
          <w:szCs w:val="28"/>
        </w:rPr>
        <w:t>202</w:t>
      </w:r>
      <w:r>
        <w:rPr>
          <w:rFonts w:hint="eastAsia" w:ascii="仿宋_GB2312" w:eastAsia="仿宋_GB2312" w:cs="黑体"/>
          <w:sz w:val="28"/>
          <w:szCs w:val="28"/>
        </w:rPr>
        <w:t>4</w:t>
      </w:r>
      <w:r>
        <w:rPr>
          <w:rFonts w:ascii="仿宋_GB2312" w:eastAsia="仿宋_GB2312" w:cs="黑体"/>
          <w:sz w:val="28"/>
          <w:szCs w:val="28"/>
        </w:rPr>
        <w:t>年</w:t>
      </w:r>
      <w:r>
        <w:rPr>
          <w:rFonts w:hint="eastAsia" w:ascii="仿宋_GB2312" w:eastAsia="仿宋_GB2312" w:cs="黑体"/>
          <w:sz w:val="28"/>
          <w:szCs w:val="28"/>
        </w:rPr>
        <w:t>4</w:t>
      </w:r>
      <w:r>
        <w:rPr>
          <w:rFonts w:ascii="仿宋_GB2312" w:eastAsia="仿宋_GB2312" w:cs="黑体"/>
          <w:sz w:val="28"/>
          <w:szCs w:val="28"/>
        </w:rPr>
        <w:t>月</w:t>
      </w:r>
      <w:r>
        <w:rPr>
          <w:rFonts w:hint="eastAsia" w:ascii="仿宋_GB2312" w:eastAsia="仿宋_GB2312" w:cs="黑体"/>
          <w:sz w:val="28"/>
          <w:szCs w:val="28"/>
          <w:lang w:val="en-US" w:eastAsia="zh-CN"/>
        </w:rPr>
        <w:t>2</w:t>
      </w:r>
      <w:bookmarkStart w:id="1" w:name="_GoBack"/>
      <w:bookmarkEnd w:id="1"/>
      <w:r>
        <w:rPr>
          <w:rFonts w:ascii="仿宋_GB2312" w:eastAsia="仿宋_GB2312" w:cs="黑体"/>
          <w:sz w:val="28"/>
          <w:szCs w:val="28"/>
        </w:rPr>
        <w:t>日</w:t>
      </w:r>
    </w:p>
    <w:p>
      <w:pPr>
        <w:pStyle w:val="4"/>
        <w:ind w:firstLine="570"/>
        <w:rPr>
          <w:rFonts w:ascii="仿宋_GB2312" w:eastAsia="仿宋_GB2312" w:cs="黑体"/>
          <w:sz w:val="28"/>
          <w:szCs w:val="28"/>
        </w:rPr>
      </w:pPr>
    </w:p>
    <w:p>
      <w:pPr>
        <w:pStyle w:val="4"/>
        <w:ind w:firstLine="570"/>
        <w:rPr>
          <w:rFonts w:ascii="仿宋_GB2312" w:eastAsia="仿宋_GB2312" w:cs="黑体"/>
          <w:sz w:val="28"/>
          <w:szCs w:val="28"/>
        </w:rPr>
      </w:pPr>
      <w:r>
        <w:rPr>
          <w:rFonts w:ascii="仿宋_GB2312" w:eastAsia="仿宋_GB2312" w:cs="黑体"/>
          <w:sz w:val="28"/>
          <w:szCs w:val="28"/>
        </w:rPr>
        <w:br w:type="page"/>
      </w:r>
    </w:p>
    <w:p>
      <w:pPr>
        <w:spacing w:line="440" w:lineRule="exact"/>
        <w:rPr>
          <w:rFonts w:ascii="仿宋" w:hAnsi="仿宋" w:eastAsia="仿宋"/>
          <w:b/>
          <w:sz w:val="32"/>
          <w:szCs w:val="28"/>
        </w:rPr>
      </w:pPr>
      <w:r>
        <w:rPr>
          <w:rFonts w:hint="eastAsia" w:ascii="仿宋" w:hAnsi="仿宋" w:eastAsia="仿宋"/>
          <w:b/>
          <w:sz w:val="32"/>
          <w:szCs w:val="28"/>
        </w:rPr>
        <w:t>附件1</w:t>
      </w:r>
    </w:p>
    <w:p>
      <w:pPr>
        <w:spacing w:line="440" w:lineRule="exact"/>
        <w:jc w:val="center"/>
        <w:rPr>
          <w:rFonts w:ascii="仿宋_GB2312" w:hAnsi="宋体" w:eastAsia="仿宋_GB2312"/>
          <w:b/>
          <w:sz w:val="30"/>
          <w:szCs w:val="30"/>
        </w:rPr>
      </w:pPr>
      <w:r>
        <w:rPr>
          <w:rFonts w:hint="eastAsia" w:ascii="仿宋_GB2312" w:hAnsi="宋体" w:eastAsia="仿宋_GB2312"/>
          <w:b/>
          <w:sz w:val="30"/>
          <w:szCs w:val="30"/>
        </w:rPr>
        <w:t>作品登记表</w:t>
      </w:r>
    </w:p>
    <w:p>
      <w:pPr>
        <w:spacing w:line="440" w:lineRule="exact"/>
        <w:ind w:left="420" w:leftChars="200" w:firstLine="3778" w:firstLineChars="1344"/>
        <w:rPr>
          <w:rFonts w:ascii="仿宋_GB2312" w:eastAsia="仿宋_GB2312"/>
          <w:b/>
          <w:sz w:val="28"/>
          <w:szCs w:val="28"/>
          <w:u w:val="single"/>
        </w:rPr>
      </w:pPr>
    </w:p>
    <w:tbl>
      <w:tblPr>
        <w:tblStyle w:val="5"/>
        <w:tblW w:w="89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2"/>
        <w:gridCol w:w="1621"/>
        <w:gridCol w:w="1134"/>
        <w:gridCol w:w="992"/>
        <w:gridCol w:w="851"/>
        <w:gridCol w:w="1131"/>
        <w:gridCol w:w="841"/>
        <w:gridCol w:w="12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  <w:jc w:val="center"/>
        </w:trPr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作品</w:t>
            </w: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名称</w:t>
            </w: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Calibri" w:eastAsia="仿宋_GB2312"/>
                <w:b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Calibri" w:eastAsia="仿宋_GB2312"/>
                <w:b/>
                <w:sz w:val="24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学科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Calibri" w:eastAsia="仿宋_GB2312"/>
                <w:b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年级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课程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名称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firstLine="420" w:firstLineChars="150"/>
              <w:jc w:val="left"/>
              <w:rPr>
                <w:rFonts w:ascii="仿宋_GB2312" w:hAnsi="Calibri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  <w:jc w:val="center"/>
        </w:trPr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教材</w:t>
            </w: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版本</w:t>
            </w: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Calibri" w:eastAsia="仿宋_GB2312"/>
                <w:b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学段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Calibri" w:eastAsia="仿宋_GB2312"/>
                <w:b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学期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作品大小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firstLine="420" w:firstLineChars="150"/>
              <w:jc w:val="left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MB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项目</w:t>
            </w:r>
          </w:p>
        </w:tc>
        <w:tc>
          <w:tcPr>
            <w:tcW w:w="78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课件</w:t>
            </w:r>
            <w:r>
              <w:rPr>
                <w:rFonts w:hint="eastAsia" w:ascii="仿宋_GB2312" w:hAnsi="Calibri" w:eastAsia="仿宋_GB2312"/>
                <w:sz w:val="24"/>
              </w:rPr>
              <w:t xml:space="preserve">□     </w:t>
            </w:r>
            <w:r>
              <w:rPr>
                <w:rFonts w:hint="eastAsia" w:ascii="仿宋_GB2312" w:hAnsi="Calibri" w:eastAsia="仿宋_GB2312"/>
                <w:sz w:val="28"/>
                <w:szCs w:val="28"/>
              </w:rPr>
              <w:t>微课</w:t>
            </w:r>
            <w:r>
              <w:rPr>
                <w:rFonts w:hint="eastAsia" w:ascii="仿宋_GB2312" w:hAnsi="Calibri" w:eastAsia="仿宋_GB2312"/>
                <w:sz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  <w:jc w:val="center"/>
        </w:trPr>
        <w:tc>
          <w:tcPr>
            <w:tcW w:w="11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作者</w:t>
            </w: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信息</w:t>
            </w: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firstLine="560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姓名</w:t>
            </w:r>
          </w:p>
        </w:tc>
        <w:tc>
          <w:tcPr>
            <w:tcW w:w="62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所在学部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  <w:jc w:val="center"/>
        </w:trPr>
        <w:tc>
          <w:tcPr>
            <w:tcW w:w="11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62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  <w:jc w:val="center"/>
        </w:trPr>
        <w:tc>
          <w:tcPr>
            <w:tcW w:w="11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62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  <w:jc w:val="center"/>
        </w:trPr>
        <w:tc>
          <w:tcPr>
            <w:tcW w:w="113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62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3" w:hRule="atLeast"/>
          <w:jc w:val="center"/>
        </w:trPr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作品</w:t>
            </w:r>
          </w:p>
          <w:p>
            <w:pPr>
              <w:adjustRightInd w:val="0"/>
              <w:snapToGrid w:val="0"/>
              <w:spacing w:line="440" w:lineRule="exact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简介</w:t>
            </w:r>
          </w:p>
        </w:tc>
        <w:tc>
          <w:tcPr>
            <w:tcW w:w="78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</w:tr>
    </w:tbl>
    <w:p>
      <w:pPr>
        <w:pStyle w:val="4"/>
        <w:ind w:firstLine="570"/>
        <w:rPr>
          <w:rFonts w:ascii="仿宋" w:hAnsi="仿宋" w:eastAsia="仿宋"/>
          <w:b/>
          <w:bCs/>
          <w:sz w:val="29"/>
          <w:szCs w:val="29"/>
        </w:rPr>
      </w:pPr>
      <w:r>
        <w:rPr>
          <w:rFonts w:ascii="仿宋" w:hAnsi="仿宋" w:eastAsia="仿宋"/>
          <w:b/>
          <w:bCs/>
          <w:sz w:val="29"/>
          <w:szCs w:val="29"/>
        </w:rPr>
        <w:br w:type="page"/>
      </w:r>
    </w:p>
    <w:p>
      <w:pPr>
        <w:spacing w:line="440" w:lineRule="exact"/>
        <w:rPr>
          <w:rFonts w:ascii="仿宋" w:hAnsi="仿宋" w:eastAsia="仿宋"/>
          <w:sz w:val="32"/>
          <w:szCs w:val="28"/>
        </w:rPr>
      </w:pPr>
      <w:r>
        <w:rPr>
          <w:rFonts w:hint="eastAsia" w:ascii="仿宋" w:hAnsi="仿宋" w:eastAsia="仿宋"/>
          <w:b/>
          <w:sz w:val="32"/>
          <w:szCs w:val="28"/>
        </w:rPr>
        <w:t>附件</w:t>
      </w:r>
      <w:r>
        <w:rPr>
          <w:rFonts w:ascii="仿宋" w:hAnsi="仿宋" w:eastAsia="仿宋"/>
          <w:b/>
          <w:sz w:val="32"/>
          <w:szCs w:val="28"/>
        </w:rPr>
        <w:t>2</w:t>
      </w:r>
      <w:r>
        <w:rPr>
          <w:rFonts w:hint="eastAsia" w:ascii="仿宋" w:hAnsi="仿宋" w:eastAsia="仿宋"/>
          <w:b/>
          <w:sz w:val="32"/>
          <w:szCs w:val="28"/>
        </w:rPr>
        <w:t xml:space="preserve"> </w:t>
      </w:r>
      <w:r>
        <w:rPr>
          <w:rFonts w:hint="eastAsia" w:ascii="仿宋" w:hAnsi="仿宋" w:eastAsia="仿宋"/>
          <w:sz w:val="32"/>
          <w:szCs w:val="28"/>
        </w:rPr>
        <w:t>河北师范大学汇华学院信息化教学应用大赛评分指南</w:t>
      </w:r>
    </w:p>
    <w:p>
      <w:pPr>
        <w:spacing w:before="156" w:beforeLines="50" w:after="156" w:afterLines="50" w:line="440" w:lineRule="exact"/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（一）总体要求</w:t>
      </w:r>
    </w:p>
    <w:p>
      <w:pPr>
        <w:pStyle w:val="4"/>
        <w:ind w:firstLine="570"/>
        <w:rPr>
          <w:rFonts w:ascii="仿宋_GB2312" w:eastAsia="仿宋_GB2312" w:cs="黑体"/>
          <w:sz w:val="28"/>
          <w:szCs w:val="28"/>
        </w:rPr>
      </w:pPr>
      <w:r>
        <w:rPr>
          <w:rFonts w:hint="eastAsia" w:ascii="仿宋_GB2312" w:eastAsia="仿宋_GB2312" w:cs="黑体"/>
          <w:sz w:val="28"/>
          <w:szCs w:val="28"/>
        </w:rPr>
        <w:t>凡参赛的课件、微课程均为非正式出版物或未获得过相关奖项的作品。杜绝弄虚作假行为。一经发现，取消该作品参评或获奖资格。</w:t>
      </w:r>
    </w:p>
    <w:p>
      <w:pPr>
        <w:spacing w:before="156" w:beforeLines="50" w:after="156" w:afterLines="50" w:line="440" w:lineRule="exact"/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（二）评审标准</w:t>
      </w:r>
    </w:p>
    <w:p>
      <w:pPr>
        <w:spacing w:line="440" w:lineRule="exact"/>
        <w:rPr>
          <w:rFonts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t>1．课件组</w:t>
      </w:r>
    </w:p>
    <w:p>
      <w:pPr>
        <w:spacing w:line="440" w:lineRule="exact"/>
        <w:rPr>
          <w:rFonts w:ascii="仿宋_GB2312" w:hAnsi="宋体" w:eastAsia="仿宋_GB2312"/>
          <w:sz w:val="28"/>
        </w:rPr>
      </w:pPr>
    </w:p>
    <w:tbl>
      <w:tblPr>
        <w:tblStyle w:val="5"/>
        <w:tblW w:w="83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900"/>
        <w:gridCol w:w="57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728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评比指标</w:t>
            </w: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分值</w:t>
            </w:r>
          </w:p>
        </w:tc>
        <w:tc>
          <w:tcPr>
            <w:tcW w:w="576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评比要素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728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教学设计</w:t>
            </w: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30</w:t>
            </w:r>
          </w:p>
        </w:tc>
        <w:tc>
          <w:tcPr>
            <w:tcW w:w="576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教学目标清晰、定位准确，教学策略得当；</w:t>
            </w:r>
          </w:p>
          <w:p>
            <w:pPr>
              <w:adjustRightInd w:val="0"/>
              <w:snapToGrid w:val="0"/>
              <w:spacing w:line="400" w:lineRule="exact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界面设计合理，风格统一；教学媒体选用恰当，有必要的交互；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728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内容呈现</w:t>
            </w: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30</w:t>
            </w:r>
          </w:p>
        </w:tc>
        <w:tc>
          <w:tcPr>
            <w:tcW w:w="576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教学内容丰富准确，无政治性、科学性和文字错误； </w:t>
            </w:r>
          </w:p>
          <w:p>
            <w:pPr>
              <w:adjustRightInd w:val="0"/>
              <w:snapToGrid w:val="0"/>
              <w:spacing w:line="400" w:lineRule="exact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选材适当，表现方式合理；</w:t>
            </w:r>
          </w:p>
          <w:p>
            <w:pPr>
              <w:adjustRightInd w:val="0"/>
              <w:snapToGrid w:val="0"/>
              <w:spacing w:line="400" w:lineRule="exact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语言简洁、生动，文字规范；</w:t>
            </w:r>
          </w:p>
          <w:p>
            <w:pPr>
              <w:adjustRightInd w:val="0"/>
              <w:snapToGrid w:val="0"/>
              <w:spacing w:line="400" w:lineRule="exact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素材（文本、音视频、动画等）选用恰当，结构合理。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728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技术性</w:t>
            </w: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10</w:t>
            </w:r>
          </w:p>
        </w:tc>
        <w:tc>
          <w:tcPr>
            <w:tcW w:w="576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程序运行稳定，没有“死机”等错误；</w:t>
            </w:r>
          </w:p>
          <w:p>
            <w:pPr>
              <w:adjustRightInd w:val="0"/>
              <w:snapToGrid w:val="0"/>
              <w:spacing w:line="400" w:lineRule="exact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用户环境友好，操作方便灵活；</w:t>
            </w:r>
          </w:p>
          <w:p>
            <w:pPr>
              <w:adjustRightInd w:val="0"/>
              <w:snapToGrid w:val="0"/>
              <w:spacing w:line="400" w:lineRule="exact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采用了和教学内容及设计相适应的软件，有较高的技术水准；</w:t>
            </w:r>
          </w:p>
          <w:p>
            <w:pPr>
              <w:adjustRightInd w:val="0"/>
              <w:snapToGrid w:val="0"/>
              <w:spacing w:line="400" w:lineRule="exact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合理使用多媒体技术，媒体（视音频、动画等）播放可控。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728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艺术性</w:t>
            </w: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20</w:t>
            </w:r>
          </w:p>
        </w:tc>
        <w:tc>
          <w:tcPr>
            <w:tcW w:w="5760" w:type="dxa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界面布局合理美观，整体风格统一，导航清晰明确，色彩搭配协调；</w:t>
            </w:r>
            <w:r>
              <w:rPr>
                <w:rFonts w:ascii="仿宋" w:hAnsi="仿宋" w:eastAsia="仿宋"/>
                <w:szCs w:val="21"/>
              </w:rPr>
              <w:t xml:space="preserve"> </w:t>
            </w:r>
          </w:p>
          <w:p>
            <w:pPr>
              <w:adjustRightInd w:val="0"/>
              <w:snapToGrid w:val="0"/>
              <w:spacing w:line="400" w:lineRule="exact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文字、图片、音频、视频、动画配合恰当，符合教学主题；</w:t>
            </w:r>
          </w:p>
          <w:p>
            <w:pPr>
              <w:adjustRightInd w:val="0"/>
              <w:snapToGrid w:val="0"/>
              <w:spacing w:line="400" w:lineRule="exact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各种媒体制作精细，表现力强，形式和内容完美结合；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 w:val="24"/>
              </w:rPr>
              <w:t>创新与实用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 w:val="24"/>
              </w:rPr>
              <w:t>10</w:t>
            </w:r>
          </w:p>
        </w:tc>
        <w:tc>
          <w:tcPr>
            <w:tcW w:w="5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立意新颖，具有想象力和个性表现力；</w:t>
            </w:r>
          </w:p>
          <w:p>
            <w:pPr>
              <w:adjustRightInd w:val="0"/>
              <w:snapToGrid w:val="0"/>
              <w:spacing w:line="400" w:lineRule="exact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能够运用于实际教学中，有推广价值。</w:t>
            </w:r>
          </w:p>
        </w:tc>
      </w:tr>
    </w:tbl>
    <w:p>
      <w:pPr>
        <w:spacing w:line="44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br w:type="page"/>
      </w:r>
    </w:p>
    <w:p>
      <w:pPr>
        <w:spacing w:line="440" w:lineRule="exact"/>
        <w:rPr>
          <w:rFonts w:ascii="仿宋_GB2312" w:eastAsia="仿宋_GB2312"/>
          <w:sz w:val="28"/>
          <w:szCs w:val="28"/>
        </w:rPr>
      </w:pPr>
    </w:p>
    <w:p>
      <w:pPr>
        <w:spacing w:line="44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2．微课组</w:t>
      </w:r>
    </w:p>
    <w:p>
      <w:pPr>
        <w:spacing w:line="440" w:lineRule="exact"/>
        <w:rPr>
          <w:rFonts w:ascii="仿宋_GB2312" w:eastAsia="仿宋_GB2312"/>
          <w:b/>
          <w:bCs/>
          <w:sz w:val="28"/>
          <w:szCs w:val="28"/>
        </w:rPr>
      </w:pPr>
    </w:p>
    <w:tbl>
      <w:tblPr>
        <w:tblStyle w:val="5"/>
        <w:tblW w:w="83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900"/>
        <w:gridCol w:w="57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728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评比指标</w:t>
            </w: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分值</w:t>
            </w:r>
          </w:p>
        </w:tc>
        <w:tc>
          <w:tcPr>
            <w:tcW w:w="576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评比要素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728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作品规范</w:t>
            </w: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10</w:t>
            </w:r>
          </w:p>
        </w:tc>
        <w:tc>
          <w:tcPr>
            <w:tcW w:w="576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视频长度5-1</w:t>
            </w:r>
            <w:r>
              <w:rPr>
                <w:rFonts w:ascii="仿宋" w:hAnsi="仿宋" w:eastAsia="仿宋" w:cs="宋体"/>
                <w:kern w:val="0"/>
                <w:szCs w:val="21"/>
              </w:rPr>
              <w:t>0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分钟，最长不超过15分钟；视频图像清晰稳定、音画同步、声音清楚，构图合理、配有字幕；文字、符号、单位和公式符合国家标准；方便学习者选择停止和继续播放等。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728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教学设计</w:t>
            </w: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30</w:t>
            </w:r>
          </w:p>
        </w:tc>
        <w:tc>
          <w:tcPr>
            <w:tcW w:w="576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所选主题具有典型性、代表性、示范性，以及相对独立性；适合以微课程的形式展现；有助于学生理解、巩固或扩展所学课程内容；</w:t>
            </w:r>
          </w:p>
          <w:p>
            <w:pPr>
              <w:adjustRightInd w:val="0"/>
              <w:snapToGrid w:val="0"/>
              <w:spacing w:line="400" w:lineRule="exact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教学目标明确，具体，教学思路清晰；解决教学内容中的难点、重点，提高教学效率；</w:t>
            </w:r>
          </w:p>
          <w:p>
            <w:pPr>
              <w:adjustRightInd w:val="0"/>
              <w:snapToGrid w:val="0"/>
              <w:spacing w:line="400" w:lineRule="exact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教学内容准确，无科学性、政策性错误，反映社会和学科发展，能确保教学目标的实现；</w:t>
            </w:r>
          </w:p>
          <w:p>
            <w:pPr>
              <w:adjustRightInd w:val="0"/>
              <w:snapToGrid w:val="0"/>
              <w:spacing w:line="400" w:lineRule="exact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微课程教学目标和教学内容适合学习者；根据学习者个性差异有相应处理；</w:t>
            </w:r>
          </w:p>
          <w:p>
            <w:pPr>
              <w:adjustRightInd w:val="0"/>
              <w:snapToGrid w:val="0"/>
              <w:spacing w:line="400" w:lineRule="exact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教学顺序、教学活动安排、媒体的选择等适合确定的教学目标、教学内容和学习者特征；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728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教学实施</w:t>
            </w: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30</w:t>
            </w:r>
          </w:p>
        </w:tc>
        <w:tc>
          <w:tcPr>
            <w:tcW w:w="576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教学导入顺畅，促进学生回忆先前知识经验；新内容的呈现能激发学生学习的动机；教学具有启发性，指导性，有助于学生建构知识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；</w:t>
            </w:r>
          </w:p>
          <w:p>
            <w:pPr>
              <w:adjustRightInd w:val="0"/>
              <w:snapToGrid w:val="0"/>
              <w:spacing w:line="400" w:lineRule="exact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教师仪表得当，教态亲切自然大方；教学机智灵活，能展现良好教学风貌；</w:t>
            </w:r>
            <w:r>
              <w:rPr>
                <w:rFonts w:hint="eastAsia" w:ascii="仿宋" w:hAnsi="仿宋" w:eastAsia="仿宋"/>
                <w:szCs w:val="21"/>
              </w:rPr>
              <w:t>普通话讲课，语言清晰生动，表达能力强；态度积极向上，具有较强感染力；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728" w:type="dxa"/>
            <w:vAlign w:val="center"/>
          </w:tcPr>
          <w:p>
            <w:pPr>
              <w:adjustRightInd w:val="0"/>
              <w:snapToGrid w:val="0"/>
              <w:spacing w:line="500" w:lineRule="exact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教学效果</w:t>
            </w: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/>
                <w:sz w:val="24"/>
                <w:szCs w:val="28"/>
              </w:rPr>
              <w:t>20</w:t>
            </w:r>
          </w:p>
        </w:tc>
        <w:tc>
          <w:tcPr>
            <w:tcW w:w="5760" w:type="dxa"/>
            <w:vAlign w:val="center"/>
          </w:tcPr>
          <w:p>
            <w:pPr>
              <w:adjustRightInd w:val="0"/>
              <w:snapToGrid w:val="0"/>
              <w:spacing w:line="400" w:lineRule="exact"/>
              <w:ind w:left="-76" w:leftChars="-36"/>
              <w:rPr>
                <w:rFonts w:ascii="仿宋_GB2312" w:eastAsia="仿宋_GB2312"/>
                <w:szCs w:val="28"/>
              </w:rPr>
            </w:pPr>
            <w:r>
              <w:rPr>
                <w:rFonts w:hint="eastAsia" w:ascii="仿宋_GB2312" w:eastAsia="仿宋_GB2312"/>
                <w:szCs w:val="28"/>
              </w:rPr>
              <w:t>完成设定的教学目标，有效解决实际教学问题，促进观看者思维能力提高；</w:t>
            </w:r>
          </w:p>
          <w:p>
            <w:pPr>
              <w:adjustRightInd w:val="0"/>
              <w:snapToGrid w:val="0"/>
              <w:spacing w:line="400" w:lineRule="exact"/>
              <w:ind w:left="-76" w:leftChars="-36"/>
              <w:rPr>
                <w:rFonts w:ascii="仿宋_GB2312" w:eastAsia="仿宋_GB2312"/>
                <w:szCs w:val="28"/>
              </w:rPr>
            </w:pPr>
            <w:r>
              <w:rPr>
                <w:rFonts w:hint="eastAsia" w:ascii="仿宋_GB2312" w:eastAsia="仿宋_GB2312"/>
                <w:szCs w:val="28"/>
              </w:rPr>
              <w:t>教学形式新颖，教学过程深入浅出，形象生动，趣味性和启发性强，教学氛围的营造有利于提升观看者学习的积极主动性，注重培养学生自主学习能力；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创新与实用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ind w:left="-12" w:leftChars="-36" w:hanging="64" w:hangingChars="27"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/>
                <w:sz w:val="24"/>
                <w:szCs w:val="28"/>
              </w:rPr>
              <w:t>10</w:t>
            </w:r>
          </w:p>
        </w:tc>
        <w:tc>
          <w:tcPr>
            <w:tcW w:w="5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ind w:left="-76" w:leftChars="-36" w:firstLine="48" w:firstLineChars="23"/>
              <w:rPr>
                <w:rFonts w:ascii="仿宋_GB2312" w:eastAsia="仿宋_GB2312"/>
                <w:szCs w:val="28"/>
              </w:rPr>
            </w:pPr>
            <w:r>
              <w:rPr>
                <w:rFonts w:hint="eastAsia" w:ascii="仿宋_GB2312" w:eastAsia="仿宋_GB2312"/>
                <w:szCs w:val="28"/>
              </w:rPr>
              <w:t xml:space="preserve">形式新颖，趣味性和启发性强; </w:t>
            </w:r>
          </w:p>
          <w:p>
            <w:pPr>
              <w:adjustRightInd w:val="0"/>
              <w:snapToGrid w:val="0"/>
              <w:spacing w:line="400" w:lineRule="exact"/>
              <w:ind w:left="-76" w:leftChars="-36" w:firstLine="48" w:firstLineChars="23"/>
              <w:rPr>
                <w:rFonts w:ascii="仿宋_GB2312" w:eastAsia="仿宋_GB2312"/>
                <w:szCs w:val="28"/>
              </w:rPr>
            </w:pPr>
            <w:r>
              <w:rPr>
                <w:rFonts w:hint="eastAsia" w:ascii="仿宋_GB2312" w:eastAsia="仿宋_GB2312"/>
                <w:szCs w:val="28"/>
              </w:rPr>
              <w:t>视频声画质量好；</w:t>
            </w:r>
          </w:p>
          <w:p>
            <w:pPr>
              <w:adjustRightInd w:val="0"/>
              <w:snapToGrid w:val="0"/>
              <w:spacing w:line="400" w:lineRule="exact"/>
              <w:ind w:left="-76" w:leftChars="-36" w:firstLine="48" w:firstLineChars="23"/>
              <w:rPr>
                <w:rFonts w:ascii="仿宋_GB2312" w:eastAsia="仿宋_GB2312"/>
                <w:szCs w:val="28"/>
              </w:rPr>
            </w:pPr>
            <w:r>
              <w:rPr>
                <w:rFonts w:hint="eastAsia" w:ascii="仿宋_GB2312" w:eastAsia="仿宋_GB2312"/>
                <w:szCs w:val="28"/>
              </w:rPr>
              <w:t>实际教学应用效果明显，有推广价值。</w:t>
            </w:r>
          </w:p>
        </w:tc>
      </w:tr>
    </w:tbl>
    <w:p>
      <w:pPr>
        <w:pStyle w:val="4"/>
        <w:rPr>
          <w:rFonts w:ascii="仿宋" w:hAnsi="仿宋" w:eastAsia="仿宋"/>
          <w:b/>
          <w:bCs/>
          <w:sz w:val="18"/>
          <w:szCs w:val="1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A1NDZlYzJiMzRkYjY5YzRiNzY4ZjYyNWRkYzQzMTUifQ=="/>
  </w:docVars>
  <w:rsids>
    <w:rsidRoot w:val="003963BA"/>
    <w:rsid w:val="00002BF7"/>
    <w:rsid w:val="00032611"/>
    <w:rsid w:val="00054FC2"/>
    <w:rsid w:val="00096159"/>
    <w:rsid w:val="000B7DE8"/>
    <w:rsid w:val="000F1D8E"/>
    <w:rsid w:val="00145F8E"/>
    <w:rsid w:val="00163FCE"/>
    <w:rsid w:val="00172157"/>
    <w:rsid w:val="00177FE4"/>
    <w:rsid w:val="0019773E"/>
    <w:rsid w:val="001E1183"/>
    <w:rsid w:val="00203D5D"/>
    <w:rsid w:val="002071CB"/>
    <w:rsid w:val="002225FC"/>
    <w:rsid w:val="0026406B"/>
    <w:rsid w:val="002A79E2"/>
    <w:rsid w:val="002B7A37"/>
    <w:rsid w:val="002C14D4"/>
    <w:rsid w:val="002F720C"/>
    <w:rsid w:val="00332010"/>
    <w:rsid w:val="00351A92"/>
    <w:rsid w:val="00367CC8"/>
    <w:rsid w:val="00375587"/>
    <w:rsid w:val="00380913"/>
    <w:rsid w:val="003963BA"/>
    <w:rsid w:val="003A1FB3"/>
    <w:rsid w:val="003B079D"/>
    <w:rsid w:val="003F27B0"/>
    <w:rsid w:val="003F7FD1"/>
    <w:rsid w:val="0040376A"/>
    <w:rsid w:val="00441EE9"/>
    <w:rsid w:val="004A7093"/>
    <w:rsid w:val="004B12A9"/>
    <w:rsid w:val="004B3AB7"/>
    <w:rsid w:val="004C0D0D"/>
    <w:rsid w:val="00530C79"/>
    <w:rsid w:val="005425EF"/>
    <w:rsid w:val="00544DED"/>
    <w:rsid w:val="00563A18"/>
    <w:rsid w:val="00565821"/>
    <w:rsid w:val="0057722C"/>
    <w:rsid w:val="00582704"/>
    <w:rsid w:val="006005F6"/>
    <w:rsid w:val="00605AE2"/>
    <w:rsid w:val="00694C8B"/>
    <w:rsid w:val="006A2EDC"/>
    <w:rsid w:val="006C6FC3"/>
    <w:rsid w:val="006E0E10"/>
    <w:rsid w:val="00716CE1"/>
    <w:rsid w:val="007271CC"/>
    <w:rsid w:val="007B30A2"/>
    <w:rsid w:val="007B3D22"/>
    <w:rsid w:val="007D0921"/>
    <w:rsid w:val="007F6BE6"/>
    <w:rsid w:val="00896434"/>
    <w:rsid w:val="00910FEA"/>
    <w:rsid w:val="00937572"/>
    <w:rsid w:val="00951AD6"/>
    <w:rsid w:val="00985AA4"/>
    <w:rsid w:val="009A7FE7"/>
    <w:rsid w:val="009B1D2A"/>
    <w:rsid w:val="009E1EC2"/>
    <w:rsid w:val="00A00068"/>
    <w:rsid w:val="00A65591"/>
    <w:rsid w:val="00AE2EB9"/>
    <w:rsid w:val="00B44ACA"/>
    <w:rsid w:val="00B45DCF"/>
    <w:rsid w:val="00B5379B"/>
    <w:rsid w:val="00BA5405"/>
    <w:rsid w:val="00C01F2E"/>
    <w:rsid w:val="00C2354C"/>
    <w:rsid w:val="00CC30C3"/>
    <w:rsid w:val="00CD2587"/>
    <w:rsid w:val="00D2606A"/>
    <w:rsid w:val="00D54F4A"/>
    <w:rsid w:val="00D91646"/>
    <w:rsid w:val="00D93199"/>
    <w:rsid w:val="00DA06FC"/>
    <w:rsid w:val="00DF42E5"/>
    <w:rsid w:val="00E06BCF"/>
    <w:rsid w:val="00E33995"/>
    <w:rsid w:val="00E74EEF"/>
    <w:rsid w:val="00E75EBF"/>
    <w:rsid w:val="00ED7EA6"/>
    <w:rsid w:val="00EE6BC6"/>
    <w:rsid w:val="00F059B5"/>
    <w:rsid w:val="00F2253F"/>
    <w:rsid w:val="00F350FE"/>
    <w:rsid w:val="00FA37E0"/>
    <w:rsid w:val="00FA45DC"/>
    <w:rsid w:val="08EE4B14"/>
    <w:rsid w:val="09D47043"/>
    <w:rsid w:val="0B462863"/>
    <w:rsid w:val="0C632FA1"/>
    <w:rsid w:val="1CFE214A"/>
    <w:rsid w:val="1E5A35D9"/>
    <w:rsid w:val="21934F11"/>
    <w:rsid w:val="31223875"/>
    <w:rsid w:val="3CF95DFB"/>
    <w:rsid w:val="4DDA5F64"/>
    <w:rsid w:val="4E0956DB"/>
    <w:rsid w:val="4FBE58B4"/>
    <w:rsid w:val="5CB85FBE"/>
    <w:rsid w:val="5CCA569F"/>
    <w:rsid w:val="61B30D44"/>
    <w:rsid w:val="687E455F"/>
    <w:rsid w:val="70924601"/>
    <w:rsid w:val="77F75794"/>
    <w:rsid w:val="7D453554"/>
    <w:rsid w:val="7D6D3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FollowedHyperlink"/>
    <w:basedOn w:val="6"/>
    <w:semiHidden/>
    <w:unhideWhenUsed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9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11">
    <w:name w:val="页脚 字符"/>
    <w:basedOn w:val="6"/>
    <w:link w:val="2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Unresolved Mention"/>
    <w:basedOn w:val="6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B61BB1-4617-4BAA-B942-53CF32A09AF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Company</Company>
  <Pages>6</Pages>
  <Words>393</Words>
  <Characters>2246</Characters>
  <Lines>18</Lines>
  <Paragraphs>5</Paragraphs>
  <TotalTime>273</TotalTime>
  <ScaleCrop>false</ScaleCrop>
  <LinksUpToDate>false</LinksUpToDate>
  <CharactersWithSpaces>2634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2022-04-26T00:59:00Z</dcterms:created>
  <dc:creator>User</dc:creator>
  <cp:lastModifiedBy>hp</cp:lastModifiedBy>
  <dcterms:modified xsi:type="dcterms:W3CDTF">2024-04-02T00:50:15Z</dcterms:modified>
  <cp:revision>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D8397DEB16744B5B899BEC13BC34186F</vt:lpwstr>
  </property>
</Properties>
</file>